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ATAS/192/2011 vom 17. Februar 2011</w:t>
      </w:r>
    </w:p>
    <w:p>
      <w:r>
        <w:t>GE Cour de justice, 2011-02-17, FR</w:t>
      </w:r>
    </w:p>
    <w:p>
      <w:r>
        <w:rPr>
          <w:b/>
        </w:rPr>
        <w:t xml:space="preserve">Quelle: </w:t>
      </w:r>
      <w:r>
        <w:t>https://mcp.opencaselaw.ch/entscheid/ge_gerichte_ATAS_192_2011</w:t>
      </w:r>
    </w:p>
    <w:p>
      <w:r>
        <w:t>FR: GE_GERICHTE ATAS/192/2011 du 17 février 2011</w:t>
      </w:r>
    </w:p>
    <w:p>
      <w:r>
        <w:t>IT: GE_GERICHTE ATAS/192/2011 del 17 febbraio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La loi fédérale sur la partie générale du droit des assurances sociales du 6 octobre 2000 (ci-après : LPGA), entrée en vigueur le 1er janvier 2003, est applicable en l’espèce.</w:t>
      </w:r>
    </w:p>
    <w:p>
      <w:r>
        <w:rPr>
          <w:b/>
        </w:rPr>
        <w:t>E. 3</w:t>
      </w:r>
    </w:p>
    <w:p>
      <w:r>
        <w:t>Adressé au Tribunal cantonal des assurances sociales – alors compétent pour connaître de l’affaire – par pli postal du 22 octobre 2010, le recours contre la décision de l’OAI du 27 septembre 2010 intervient en temps utile (art. 60 al. 1 LPGA). Les autres conditions prévues par les art. 56 et ss LPGA étant réalisées, le recours est recevable.</w:t>
      </w:r>
    </w:p>
    <w:p>
      <w:r>
        <w:rPr>
          <w:b/>
        </w:rPr>
        <w:t>E. 4</w:t>
      </w:r>
    </w:p>
    <w:p>
      <w:r>
        <w:t>Le litige porte sur le caractère suffisant ou non de l’instruction médicale, sur l’octroi éventuel de mesures de réadaptation, et sur le calcul du taux d’invalidité.</w:t>
      </w:r>
    </w:p>
    <w:p>
      <w:r>
        <w:rPr>
          <w:b/>
        </w:rPr>
        <w:t>E. 5</w:t>
      </w:r>
    </w:p>
    <w:p>
      <w:r>
        <w:t>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w:t>
      </w:r>
    </w:p>
    <w:p>
      <w:r>
        <w:t>A/3647/2010 - 6/11 -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w:t>
      </w:r>
    </w:p>
    <w:p>
      <w:r>
        <w:t>A/3647/2010 - 7/11 - compte des différents éléments qui peuvent influencer le revenu d'une activité lucrative (cf. ATF 126 V 78 consid. 5). Selon l'art. 28 al. 1 LAI, l'assuré a droit à une rente entière s'il est invalide à 70 % au moins, à trois quarts de rente s'il est invalide à 60 % au moins, à une demi-rente s'il est invalide à 50 % au moins ou à un quart de rente s'il est invalide à 40 % au moins.</w:t>
      </w:r>
    </w:p>
    <w:p>
      <w:r>
        <w:rPr>
          <w:b/>
        </w:rPr>
        <w:t>E. 6</w:t>
      </w:r>
    </w:p>
    <w:p>
      <w:r>
        <w:t>En vertu du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w:t>
      </w:r>
    </w:p>
    <w:p>
      <w:r>
        <w:rPr>
          <w:b/>
        </w:rPr>
        <w:t>E. 7</w:t>
      </w:r>
    </w:p>
    <w:p>
      <w:r>
        <w:t>Conformément au principe inquisitoire qui régit la procédure dans le domaine des assurances sociales (cf. art. 43 LPGA), il appartient en premier chef à l'administration de déterminer, en fonction de l'état de fait à élucider, quelles sont les mesures d'instruction qu'il convient de mettre en œuvre dans un cas d'espèce.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(ATFA non publié du 6 juillet 2007, U 316/2006, consid. 3.1.1). Le juge qui estime que les faits ne sont pas suffisamment élucidés a en principe le choix entre deux solutions: soit renvoyer la cause à l'administration pour complément d'instruction, soit procéder lui-même à une telle instruction complémentaire (DTA 2001 p. 169).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w:t>
      </w:r>
    </w:p>
    <w:p>
      <w:r>
        <w:t>A/3647/2010 - 8/11 -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w:t>
      </w:r>
    </w:p>
    <w:p>
      <w:r>
        <w:rPr>
          <w:b/>
        </w:rPr>
        <w:t>E. 8</w:t>
      </w:r>
    </w:p>
    <w:p>
      <w:r>
        <w:t>S’agissant du premier point soulevé par le recourant qui a trait à l’instruction médicale liée à la pancréatite dont il souffre, il faut d’emblée constater que les éléments au dossier sont peu nombreux et peu détaillés. Le Dr D__________ ne se prononce pas mais livre des éléments non discutés et partiels attestant que le recourant souffre d’une pancréatite prouvée sans relation avec l’état dépressif. Ceci ne renseigne en rien sur les éventuelles répercussions sur la capacité de travail. Quant au Dr C__________, il affirme que : « La pancréatite survenue dans le passé est une affection intercurrente, sans implication durable sur la capacité de travail ». Il ne prend toutefois pas la peine de discuter ou d’expliquer cette affirmation. L’on ne comprend par ailleurs pas sur quels éléments cette affirmation est fondée, d’autant que le Dr C__________ n’a pas examiné le recourant lui-même. Il s’avère ainsi que le rapport du SMR du 5 août 2010 ne contient aucune appréciation de la capacité de travail, s’agissant de la pancréatite, qui soit fondée sur une analyse critique des pièces médicales versées au dossier. Un tel avis n’est par conséquent pas suffisant (ATF non publié n° 9C_234/2010 du 7 septembre 2010, consid. 3.2) Il suit de là que la question des conséquences de la pancréatite dont souffre le recourant sur sa capacité de travail n’a pas été instruite suffisamment. Il n’appartient par ailleurs pas à la juridiction de céans de se substituer à l’OAI dans l’instruction du dossier, celui-ci ayant purement et simplement négligé d’instruire les conséquences de la pancréatite sur la capacité de travail. Il se justifie donc d’annuler la décision entreprise et de renvoyer le dossier à l’OAI pour instruction médicale complémentaire.</w:t>
      </w:r>
    </w:p>
    <w:p>
      <w:r>
        <w:rPr>
          <w:b/>
        </w:rPr>
        <w:t>E. 9</w:t>
      </w:r>
    </w:p>
    <w:p>
      <w:r>
        <w:t>Le recourant critique encore la décision de l’OAI, en tant que rien n’a été entrepris en ce qui concerne la réadaptation. Cette affirmation est inexacte, puisque l’OAI a mis sur pied un stage en vue de définir une orientation professionnelle auprès de la Maison HESTIA, à titre de mesure d’intervention précoce.</w:t>
      </w:r>
    </w:p>
    <w:p>
      <w:r>
        <w:t>A/3647/2010 - 9/11 - A teneur de l’art. 8 al.1er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Or, selon l’expertise de la Dresse E__________ du 3 mars 2010, non seulement il n’y a pas lieu d’envisager des mesures de réadaptation professionnelles, sous réserve de l’éventuel octroi d’une aide au placement, mais également des mesures d’ordres médicales sont de nature à permettre au recourant de récupérer une pleine capacité de travail sous 6 mois. Ainsi, sous le strict angle psychiatrique, des mesures de réadaptation ne sont pas à envisager, la prise d’un traitement adéquat étant suffisante. La question devra toutefois être examinée par l’OAI, dans le cadre de l’instruction médicale complémentaire portant sur la répercussion éventuelle de la pancréatite sur la capacité de travail.</w:t>
      </w:r>
    </w:p>
    <w:p>
      <w:r>
        <w:rPr>
          <w:b/>
        </w:rPr>
        <w:t>E. 10</w:t>
      </w:r>
    </w:p>
    <w:p>
      <w:r>
        <w:t>Le recourant critique enfin l’absence d’évaluation de son incapacité de gain et la prise en compte de sa seule incapacité de travail. L'invalidité est une notion économique et non médicale; les critères médico- théoriques ne sont pas déterminants, mais les répercussions de l'atteinte à la santé sur la capacité de gain (cf. par analogie, RAMA 1991 no U 130 p. 272 consid. 3b; voir aussi ATF 114 V 314 consid. 3c). Ainsi le taux d'invalidité ne se confond pas nécessairement avec le taux d'incapacité fonctionnelle déterminé par le médecin; ce sont les conséquences économiques objectives de l'incapacité fonctionnelle qu'il importe d'évaluer (ATF 110 V 275 consid. 4a). Sous l’angle strictement psychiatrique, il s’avère que l’activité habituelle est toujours exigible. Il est ainsi superflu de chiffrer avec exactitude les revenus avec et sans invalidité, dès lors que tous deux se basent sur le même salaire. En pareil cas, le degré d'invalidité se confond en effet avec celui de l'incapacité de travail (arrêt M. du 15 avril 2003 [I 1/03] consid. 5.2), sous réserve d'une éventuelle réduction du revenu d'invalide (ATF non publié n° I 151/06 du 29 juin 2007). La présente espèce pourrait justifier de tenir compte d’une telle réduction (ATF 126 V 75), étant toutefois rappelé que l’OAI bénéficie d’un large pouvoir d’appréciation à ce sujet. Compte tenu du fait que la cause sera renvoyée à l’OAI pour instruction médicale complémentaire dont le résultat n’est pas encore connu et vu le pouvoir d’appréciation précité, il n’y a pas lieu de trancher cette question.</w:t>
      </w:r>
    </w:p>
    <w:p>
      <w:r>
        <w:t>A/3647/2010 - 10/11 - Il appartiendra toutefois à l’OAI de l’examiner à l’issue de l’instruction médicale complémentaire, en tenant compte de tous les éléments pertinents rappelés plus haut.</w:t>
      </w:r>
    </w:p>
    <w:p>
      <w:r>
        <w:rPr>
          <w:b/>
        </w:rPr>
        <w:t>E. 11</w:t>
      </w:r>
    </w:p>
    <w:p>
      <w:r>
        <w:t>Le recours sera ainsi admis en ce sens que la décision de l’OAI du 27 septembre 2010 est annulée et la cause renvoyée audit office pour instruction médicale complémentaire et nouvelle décision au sens des considérants.</w:t>
      </w:r>
    </w:p>
    <w:p>
      <w:r>
        <w:rPr>
          <w:b/>
        </w:rPr>
        <w:t>E. 12</w:t>
      </w:r>
    </w:p>
    <w:p>
      <w:r>
        <w:t>Le recourant obtenant gain de cause, une indemnité de 1’500 fr. lui est octroyée, à titre de dépens.</w:t>
      </w:r>
    </w:p>
    <w:p>
      <w:r>
        <w:rPr>
          <w:b/>
        </w:rPr>
        <w:t>E. 13</w:t>
      </w:r>
    </w:p>
    <w:p>
      <w:r>
        <w:t>Un émolument de 500 fr. est mis à charge de l’OAI, qui succombe (art. 69 al. 1bis LAI)</w:t>
      </w:r>
    </w:p>
    <w:p>
      <w:r>
        <w:t>A/3647/2010 - 11/11 -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