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ATAS/191/2022 vom 3. März 2022</w:t>
      </w:r>
    </w:p>
    <w:p>
      <w:r>
        <w:t>GE Cour de justice, 2022-03-03, FR</w:t>
      </w:r>
    </w:p>
    <w:p>
      <w:r>
        <w:rPr>
          <w:b/>
        </w:rPr>
        <w:t xml:space="preserve">Quelle: </w:t>
      </w:r>
      <w:r>
        <w:t>https://mcp.opencaselaw.ch/entscheid/ge_gerichte_ATAS_191_2022</w:t>
      </w:r>
    </w:p>
    <w:p>
      <w:r>
        <w:t>FR: GE_GERICHTE ATAS/191/2022 du 3 mars 2022</w:t>
      </w:r>
    </w:p>
    <w:p>
      <w:r>
        <w:t>IT: GE_GERICHTE ATAS/191/2022 del 3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A/4438/2020 - 7/14 -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ss LPGA).</w:t>
      </w:r>
    </w:p>
    <w:p>
      <w:r>
        <w:rPr>
          <w:b/>
        </w:rPr>
        <w:t>E. 3</w:t>
      </w:r>
    </w:p>
    <w:p>
      <w:r>
        <w:t>Le litige porte sur le bien-fondé de la décision sur opposition du 14 août 2020, prononçant une suspension du droit à l'indemnité de chômage du recourant d'une durée de 16 jours.</w:t>
      </w:r>
    </w:p>
    <w:p>
      <w:r>
        <w:rPr>
          <w:b/>
        </w:rPr>
        <w:t>E. 4.1</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4.2</w:t>
      </w:r>
    </w:p>
    <w:p>
      <w:r>
        <w:t>Selon l’art. 30 al. 1 let. a LACI, le droit de l’assuré à l’indemnité est suspendu lorsqu’il est établi que celui-ci est sans travail par sa propre faute. L’art. 44 al. 1 let. a OACI précise qu’est réputé sans travail par sa propre faute notamment l’assuré qui par son comportement, en particulier par la violation de ses obligations contractuelles de travail, a donné à son employeur un motif de résiliation du contrat de travail. La suspension du droit à l’indemnité de chômage prononcée en application de cet art. 44 al. 1 let. a OACI ne suppose pas une résiliation des rapports de travail pour de justes motifs au sens des art. 337 et 346 de la loi fédérale du 30 mars 1911, complétant le Code civil suisse (CO, Code des obligations - RS 220). Pour qu’une sanction se justifie, il suffit que le comportement général de l’assuré, au travail, mais aussi en dehors des heures de service, ait donné lieu au congédiement, même</w:t>
      </w:r>
    </w:p>
    <w:p>
      <w:r>
        <w:t>A/4438/2020 - 8/14 - sans qu’il y ait de reproches d’ordre professionnel à faire à l’assuré, ou aussi lorsque l’employé licencié présente un caractère, dans un sens large, qui rendait les rapports de service intenables. Pour qu’une sanction soit justifiée, il faut cependant que l’assuré ait délibérément contribué à son renvoi et que son comportement (et non une autre circonstance) ait été la cause de son chômage ; il doit s’être rendu compte que son comportement pouvait déboucher sur un renvoi (Boris RUBIN, Assurance-chômage et service public de l’emploi, 2019, n. 490 ss ; Bulletin LACI IC ch. D 16 ss).</w:t>
      </w:r>
    </w:p>
    <w:p>
      <w:r>
        <w:rPr>
          <w:b/>
        </w:rPr>
        <w:t>E. 5.1</w:t>
      </w:r>
    </w:p>
    <w:p>
      <w:r>
        <w:t>La suspension du droit à l'indemnité est soumise exclusivement aux dispositions de la LACI et de ses dispositions d'exécution (Thomas NUSSBAUMER, Arbeitslosenversicherung, in Soziale Sicherheit, SBVR vol. XIV, 2ème éd. 2007, p. 2424 n. 825). L'art. 30 al. 1 let. d LACI dispose que le droit de l’assuré à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 des prescriptions de contrôle du chômage ou des instructions de l’autorité compétente, visées par l’art. 30 al. 1 let. d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 15). Conformément à l’art. 30 al. 2 LACI, l'autorité cantonale prononce la suspension au sens de l'al. 1, let. d. La durée de la suspension est proportionnelle à la gravité de la faute selon l'art. 30 al. 3, 3ème phr.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Si l'assuré est suspendu de façon répétée dans son droit à l'indemnité, la durée de la suspension est prolongée en conséquence. Les suspensions subies pendant les</w:t>
      </w:r>
    </w:p>
    <w:p>
      <w:r>
        <w:t>A/4438/2020 - 9/14 - deux dernières années sont prises en compte dans le calcul de la prolongation (art. 45 al. 5 OACI). Selon la jurisprudence rendue à propos de l'ancien art. 45 al. 2bis OACI (devenu l'art. 45 al. 5 OACI), il y a lieu de sanctionner plus sévèrement un assuré qui a déjà fait l'objet d'une sanction antérieure et ce sans égard à la nature des motifs de sanction retenus (arrêt du 4 mai 2010 [8C_518/2009] consid. 5). En cas de succession de fautes liées à des motifs de sanction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p. 2435, n. 855).</w:t>
      </w:r>
    </w:p>
    <w:p>
      <w:r>
        <w:rPr>
          <w:b/>
        </w:rPr>
        <w:t>E. 5.2</w:t>
      </w:r>
    </w:p>
    <w:p>
      <w:r>
        <w:t>En tant qu'autorité de surveillance, le SECO a adopté dans son bulletin LACI IC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 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w:t>
      </w:r>
    </w:p>
    <w:p>
      <w:r>
        <w:t>A/4438/2020 - 10/14 - (arrêt du Tribunal fédéral 8C_214/2020 du 18 février 2021 consid. 3.2). Toujours selon le barème SECO (D79),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w:t>
      </w:r>
    </w:p>
    <w:p>
      <w:r>
        <w:rPr>
          <w:b/>
        </w:rPr>
        <w:t>E. 5.3</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w:t>
      </w:r>
    </w:p>
    <w:p>
      <w:r>
        <w:rPr>
          <w:b/>
        </w:rPr>
        <w:t>E. 7</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A/4438/2020 - 11/14 -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8.1</w:t>
      </w:r>
    </w:p>
    <w:p>
      <w:r>
        <w:t>En l’espèce, les écarts de langage, le ton inapproprié et d’une façon générale, le comportement agressif du recourant envers son employeur sont démontrés par pièces, notamment les emails qu’il a envoyés à Mme E______ et l’email du 3 mai 2019 décrivant l’incident qui s’est déroulé sur le site de la société J______. Le recourant ne conteste pas ces faits mais considère qu’il a été licencié pour un motif de représailles après qu’il se soit plaint du comportement de son supérieur hiérarchique, M. D______. Les versions diffèrent quant à la manière dont l’entretien a été mené par Mme E______ avec le recourant et M. D______. Quoi qu’il en soit, les pièces du dossier permettent d’établir que l’employeur a tenté de concilier le recourant et son supérieur hiérarchique, après quoi, faute de résultats, il a procédé à un déplacement du recourant sur un autre site, afin qu’il ne se trouve plus en contact avec M. D______. L’interprétation que le recourant a fait de ce déplacement, soit, selon son ressenti, une tentative de mettre fin au contrat de durée indéterminée et de le remplacer par un contrat de durée déterminée de six mois, afin de se débarrasser de lui, ne peut être suivie. En effet, les pièces du dossier montrent qu’à aucun moment, une proposition de remplacer le contrat de durée indéterminée par un contrat de durée déterminée de six mois n’a été faite au recourant. Le témoin de l’employeur a confirmé que le déplacement avait été décidé afin de mettre fin aux tensions entre le recourant et son supérieur hiérarchique mais qu’il n’y avait jamais eu de tentative de remplacer le contrat de durée indéterminée par un autre contrat de durée déterminée. Interpellé lors de l’audience de comparution personnelle par le Président, qui lui faisait remarquer que son interprétation ne correspondait pas au texte des pièces qu’il citait, le recourant a persisté dans ses allégations. Compte tenu de ces éléments, la chambre de céans considère qu’il est établi, au degré de la vraisemblance prépondérante, que le motif de résiliation du contrat du recourant ne consiste pas en des représailles pour avoir dénoncé le harcèlement dont il estimait faire l’objet de la part de M. D______ mais bien plutôt pour s’être entêté dans une position de plus en plus agressive, utilisant un langage inapproprié dans un contexte professionnel, traitant l’employée des ressources humaines de son employeur de menteuse et se montrant menaçant avec d’autres employés, alors qu’il était en train de travailler sur le site de l’entreprise J______.</w:t>
      </w:r>
    </w:p>
    <w:p>
      <w:r>
        <w:t>A/4438/2020 - 12/14 - Invité à soumettre à la chambre de céans d’éventuels documents médicaux pouvant attester d’une situation psychique particulière au moment des faits, ce qui pouvait être pris en compte au niveau de la faute ou de la sanction, le recourant n’y a pas donné suite. En se fondant sur ses déclarations lors de l’audience de comparution personnelle, la chambre de céans considère qu’il n’existe pas d’élément permettant de justifier l’attitude du recourant par des troubles psychiques, ce d’autant moins que ce dernier a attendu six mois après son licenciement pour aller consulter la I______. Au vu de ce qui précède, la décision de l’intimée, qui considère le recourant responsable de son licenciement, ne prête pas le flanc à la critique. Le principe de la faute est donc admis.</w:t>
      </w:r>
    </w:p>
    <w:p>
      <w:r>
        <w:rPr>
          <w:b/>
        </w:rPr>
        <w:t>E. 8.2</w:t>
      </w:r>
    </w:p>
    <w:p>
      <w:r>
        <w:t>S’agissant de la quotité de la sanction, l’art. 45 al. 3 OACI prévoit trois catégories de fautes, soit les fautes légères, les fautes moyennes et les fautes graves, à sanctionner en principe d’une suspension du droit à l’indemnité de chômage pour une durée respectivement de 1 à 15 jours, de 16 à 30 jours et de 31 à 60 jours. Tout chômage fautif ne constitue pas ipso jure un cas de faute grave. L’art. 45 al. 4 OACI érige en effet en faute grave l’abandon d’un emploi réputé convenable sans assurance d’obtenir un nouvel emploi et le refus d’un emploi réputé convenable, dans les deux cas sans motif valable. Parmi les cas de chômage imputables à une faute de la personne assurée que prévoient les échelles de suspensions édictées par le SECO (Bulletin LACI IC ch. D 75 ad n° 1), seul celui visé par le n° 1B entre ici en ligne de compte, à savoir le licenciement du travailleur dans le respect des délais de congé en raison de son comportement, en particulier de la violation de ses obligations contractuelles de travail. Ce cas est qualifié de faute légère à grave, avec la précision que les avertissements de l’employeur peuvent entraîner un durcissement de la sanction et que leur nombre, leur intervalle, leur motif et le fait que le dernier avertissement précède ou non de peu la résiliation, sont des facteurs à prendre en compte. Compte tenu de l’avertissement écrit du 15 avril 2019, qui a précédé la fin des rapports de travail, des tentatives de l’employeur de résoudre les difficultés du recourant, des réactions agressives de ce dernier et de son comportement en date du 3 mai 2019, la faute du recourant doit être qualifiée de moyenne en tenant compte du fait qu’il s’était imaginé - à tort - que son employeur voulait remplacer son contrat de durée indéterminée par un contrat de durée déterminée de six mois. Dès lors, dans l’exercice du pouvoir d’appréciation qui est le sien en la matière, incluant un contrôle de l’opportunité (ATF 137 V 71 consid. 5.2 ; arrêt du Tribunal fédéral 8C_758/2017 du 19 octobre 2018 consid. 4.3), la chambre de céans estime, en tenant compte de l’ensemble des circonstances, que la suspension de 16 jours du droit aux indemnités, prononcée par l’intimée, respecte le principe de proportionnalité.</w:t>
      </w:r>
    </w:p>
    <w:p>
      <w:r>
        <w:t>A/4438/2020 - 13/14 - Compte tenu de ce qui précède, la chambre de céans n’a d’autre choix que de rejeter le recours.</w:t>
      </w:r>
    </w:p>
    <w:p>
      <w:r>
        <w:rPr>
          <w:b/>
        </w:rPr>
        <w:t>E. 9</w:t>
      </w:r>
    </w:p>
    <w:p>
      <w:r>
        <w:t>Pour le surplus, la procédure est gratuite (art. 61 let. a LPGA, dans sa version – applicable en l’occurrence – en vigueur jusqu’au 31 décembre 2020 en lien avec l’art. 1 al. 1 LACI).</w:t>
      </w:r>
    </w:p>
    <w:p>
      <w:r>
        <w:t>A/4438/2020 - 14/14 -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