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ATAS/191/2018 vom 5. März 2018</w:t>
      </w:r>
    </w:p>
    <w:p>
      <w:r>
        <w:t>GE Cour de justice, 2018-03-05, FR</w:t>
      </w:r>
    </w:p>
    <w:p>
      <w:r>
        <w:rPr>
          <w:b/>
        </w:rPr>
        <w:t xml:space="preserve">Quelle: </w:t>
      </w:r>
      <w:r>
        <w:t>https://mcp.opencaselaw.ch/entscheid/ge_gerichte_ATAS_191_2018</w:t>
      </w:r>
    </w:p>
    <w:p>
      <w:r>
        <w:t>FR: GE_GERICHTE ATAS/191/2018 du 5 mars 2018</w:t>
      </w:r>
    </w:p>
    <w:p>
      <w:r>
        <w:t>IT: GE_GERICHTE ATAS/191/2018 del 5 marzo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4</w:t>
      </w:r>
    </w:p>
    <w:p>
      <w:r>
        <w:t>Le litige porte sur le montant et le calcul des prestations complémentaires, en particulier sur l'intégration dans le calcul de montants correspondant à des biens dessaisis et à une rente du 2ème pilier hypothétique. S’agissant de l’objet du litige, il convient encore de relever ce qui suit : le recourant a fait opposition à la décision du 16 décembre 2016 lui niant tout droit à des prestations complémentaires, laquelle portait sur la période du 1er août au 31 décembre 2016 et dès le 1er janvier 2017. Par deux décisions du 16 août 2017, l’intimé à recalculé le droit aux prestations du recourant, notamment pour la période faisant l’objet de l’opposition ; il a en effet rendu une décision portant sur la période du 1er août 2016 au 28 février 2017 et une autre portant sur la période du 1er mars au 31 août 2017 et dès le 1er septembre 2017. Ces deux décisions mentionnent qu’elles sont soumises à la voie de l’opposition. La chambre de céans constate que l’intimé, s’agissant de la période du 1er août 2016 au 28 février 2017, laquelle faisait l’objet de l’opposition du 20 janvier 2017, n’aurait pas dû rendre une décision le 16 août 2017 mais directement une décision sur opposition. Il y a ainsi lieu de considérer que la décision du 16 août 2017 est une décision sur opposition, tout comme celle du 23 août 2017 et qu’elle fait donc partie de l’objet du présent litige.</w:t>
      </w:r>
    </w:p>
    <w:p>
      <w:r>
        <w:t>A/3891/2017 - 6/11 - En revanche, la décision du 16 août 2017 portant sur la période dès le 1er mars 2017 tient compte d’un fait nouveau depuis la décision du 16 décembre 2016, soit l’hospitalisation du recourant, puis son transfert et séjour en EMS dès le 24 mai 2017. Cette décision sort de l’objet de l’opposition du 20 janvier 2017 et c’est donc à juste titre que l’intimé a indiqué qu’elle était soumise à la voie de l’opposition. A cet égard, le recours du 21 septembre 2017, en tant qu’il conteste de façon générale la prise en compte de biens dessaisis et que de tels biens ont été retenus par l’intimé pour la période du 1er mars au 30 août 2017 et dès le 1er septembre 2017, sera transmis à l’intimé afin qu’il le considère comme une opposition à la décision du 16 août 2017 portant sur la période susmentionnée. L’objet du présent litige porte finalement sur les décisions des 16 et 23 août 2017 concernant la période du 1er août 2016 au 28 février 2017.</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6</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w:t>
      </w:r>
    </w:p>
    <w:p>
      <w:r>
        <w:t>A/3891/2017 - 7/11 -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w:t>
      </w:r>
    </w:p>
    <w:p>
      <w:r>
        <w:rPr>
          <w:b/>
        </w:rPr>
        <w:t>E. 7</w:t>
      </w:r>
    </w:p>
    <w:p>
      <w:r>
        <w:t>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w:t>
      </w:r>
    </w:p>
    <w:p>
      <w:r>
        <w:t>A/3891/2017 - 8/11 -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les cas où le taux de référence n'est pas encore connu au moment du prononcé de la décision ;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La prise en compte dans le calcul des prestations complémentaires d'un revenu hypothétique de la fortune n'intervient pas seulement en cas de dessaisissement simultané de la part de fortune en question. Si l'assuré conserve à domicile un capital d'une certaine importance, il est réputé avoir renoncé à des éléments du revenu déterminant (VSI 1997 p. 264, consid. 3b). Selon l’art. 2 al. 4 LPCC, les personnes qui ont choisi au moment de la retraite un capital de prévoyance professionnelle en lieu et place d’une rente et qui l’ont</w:t>
      </w:r>
    </w:p>
    <w:p>
      <w:r>
        <w:t>A/3891/2017 - 9/11 - consacré à un autre but que celui de la prévoyance ne peuvent bénéficier des prestations accordées en application de la présente loi. La chambre de céans a jugé que l’on pouvait résumer ainsi les principes régissant l’octroi de prestations complémentaires cantonales en cas de retrait du 2ème pilier en capital : si le capital de prévoyance n’est pas épuisé selon le calcul de la couverture des besoins, il convient de calculer les revenus déterminants en y intégrant la rente du 2ème pilier à laquelle l’assuré aurait pu prétendre en lieu du capital. Si ces revenus excèdent les dépenses reconnues, l’assuré n’a pas droit aux prestations complémentaires cantonales. Si au contraire ces revenus sont inférieurs aux dépenses reconnues, l’assuré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l’assuré a dans tous les cas droit à des prestations complémentaires cantonales. Dans cette dernière hypothèse, leur calcul s’opère sans tenir compte d’une rente hypothétique de la prévoyance professionnelle à titre de revenu (ATAS/96/2017 du</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w:t>
      </w:r>
    </w:p>
    <w:p>
      <w:r>
        <w:t>A/3891/2017 - 10/11 - dessaisissement proprement dit et l'acquisition de la contre-valeur correspondante (arrêt du Tribunal fédéral 9C_945/2011 du 11 juillet 2012 consid. 6.2).</w:t>
      </w:r>
    </w:p>
    <w:p>
      <w:r>
        <w:rPr>
          <w:b/>
        </w:rPr>
        <w:t>E. 9</w:t>
      </w:r>
    </w:p>
    <w:p>
      <w:r>
        <w:t>En l’occurrence, et comme souligné par l’intimé, il convient de constater que même si l’on ôte du revenu déterminant tant les biens dessaisis (de CHF 15'011.25 pour 2016 et de CHF 5'011.25 pour 2017), que le produit hypothétique des biens dessaisis (de CHF 15.01 pour 2016 et CHF 5.01 pour 2017), ainsi que la rente du 2ème pilier hypothétique (CHF 6'981.93), le recourant n’aurait toujours pas droit à des prestations complémentaires pour la période du 1er août 2016 au 28 février 2017. En effet, selon la décision litigieuse, ses revenus déterminants excèdent de CHF 56'264.- ses dépenses reconnues pour la période 2016 et de CHF 55'254.- pour la période 2017. Partant, la question du bien-fondé de la prise en compte des montants précités au titre de biens dessaisis et de produit hypothétique de ceux-ci peut rester ouverte, le recours ne pouvant qu’être rejeté. Comme il a été dit ci-avant, le recours sera transmis au titre d’opposition à la décision du 16 août 2017 portant sur la période dès le 1er mars 2017, ce d’autant que, dès le 1er mai 2017, le recourant a droit à des prestations de sorte que la contestation de la prise en compte de biens dessaisis et de leur produit pourrait avoir un impact sur son droit aux prestations. Enfin, les conclusions des fils du recourant échappent à la compétence de la chambre de céans, de sorte que celle-ci ne peut y donner suite. La liste des adresses utiles, telle que remise à l’épouse du recourant, leur sera également communiquée, avec la notification du présent arrêt.</w:t>
      </w:r>
    </w:p>
    <w:p>
      <w:r>
        <w:rPr>
          <w:b/>
        </w:rPr>
        <w:t>E. 10</w:t>
      </w:r>
    </w:p>
    <w:p>
      <w:r>
        <w:t>Au vu de ce qui précède, le recours ne peut qu’être rejeté. Pour le surplus, la procédure est gratuite.</w:t>
      </w:r>
    </w:p>
    <w:p>
      <w:r>
        <w:t>A/3891/2017 - 11/11 -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