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ATAS/191/2014 vom 11. Februar 2014</w:t>
      </w:r>
    </w:p>
    <w:p>
      <w:r>
        <w:t>GE Cour de justice, 2014-02-11, FR</w:t>
      </w:r>
    </w:p>
    <w:p>
      <w:r>
        <w:rPr>
          <w:b/>
        </w:rPr>
        <w:t xml:space="preserve">Quelle: </w:t>
      </w:r>
      <w:r>
        <w:t>https://mcp.opencaselaw.ch/entscheid/ge_gerichte_ATAS_191_2014</w:t>
      </w:r>
    </w:p>
    <w:p>
      <w:r>
        <w:t>FR: GE_GERICHTE ATAS/191/2014 du 11 février 2014</w:t>
      </w:r>
    </w:p>
    <w:p>
      <w:r>
        <w:t>IT: GE_GERICHTE ATAS/191/2014 del 11 febbraio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t>A/3643/2013 - 3/7 -</w:t>
      </w:r>
    </w:p>
    <w:p>
      <w:r>
        <w:rPr>
          <w:b/>
        </w:rPr>
        <w:t>E. 2</w:t>
      </w:r>
    </w:p>
    <w:p>
      <w:r>
        <w:t>Interjeté dans les formes et délais légaux, le recours est recevable (art. 1 LACI, 38, 56 et 60 LPGA).</w:t>
      </w:r>
    </w:p>
    <w:p>
      <w:r>
        <w:rPr>
          <w:b/>
        </w:rPr>
        <w:t>E. 3</w:t>
      </w:r>
    </w:p>
    <w:p>
      <w:r>
        <w:t>Le litige porte sur le bien-fondé d’une suspension du droit à l’indemnité d’une durée de 14 jours prononcée à l’encontre de l’assurée, au motif qu’elle ne s’est pas présentée à un entretien fixé le 22 août 2013.</w:t>
      </w:r>
    </w:p>
    <w:p>
      <w:r>
        <w:rPr>
          <w:b/>
        </w:rPr>
        <w:t>E. 4</w:t>
      </w:r>
    </w:p>
    <w:p>
      <w:r>
        <w:t>Selon l’art. 17 al. 3 let. b LACI, l’assuré qui prétend à des indemnités a l'obligation, lorsque l'autorité compétente le lui enjoint, de participer aux entretiens de conseil, à des réunions d’information et aux consultations spécialisées.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let. d LACI). Le droit à l'indemnité de chômage a pour corollaire un certain nombre de devoirs qui découlent de l'obligation générale des assurés de réduire le dommage (ATF 123 V 96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 consid. 6a, 124 V 227 consid. 2b, 122 V 40 consid. 4c/aa et 44 consid. 3c/aa; ATFA non publié du 25 juin 2004, C 152/03, consid. 2.2.3; ATFA non publié. du 21 février 2002, C 152/01, consid. 4; RIEMER-KAFKA, Die Pflicht zur Selbstverantwortung, p. 461, NUSSBAUMER, Arbeitslosenversicherung, in: Schweizerisches Bundesver- waltungsrecht [SBVR], ch. 691 p. 251; GERHARDS, Kommentar zum Arbeitslosen-versicherungsgesetz [AVIG], tome 1, ad. art. 30). Selon la jurisprudence, le chômeur qui ne se rend pas à un entretien de conseil ou de contrôle assigné par l'autorité compétente doit être sanctionné si on peut déduire de son comportement de l'indifférence ou un manque d'intérêt (cf. ATF C 145/01 notamment). En revanche, s'il a manqué un rendez-vous à la suite d'une erreur ou d'une inattention de sa part et que son comportement général témoigne qu'il prend au sérieux les prescriptions de l'ORP, une sanction ne se justifie en principe pas (DTA 1999 n° 21 p. 56 consid. 3a ; ATFA non publié du 2 septembre 1999, C 209/99, publié au DTA 2000 n° 21 p. 101). Ainsi, le TFA a considéré qu'il ne se justifiait pas de prononcer une sanction à l'égard d'assurés qui ne s'étaient pas présentés à un entretien de conseil, l'une parce qu'elle avait confondu la date de son</w:t>
      </w:r>
    </w:p>
    <w:p>
      <w:r>
        <w:t>A/3643/2013 - 4/7 - rendez-vous avec une autre date, l'autre parce qu'il était resté endormi; dans les deux cas, les assurés avaient par ailleurs fait preuve de ponctualité (arrêts F. et C., respectivement des 8 juin [C 30/98] et 22 décembre 1998 [C 268/98]). De même, il a jugé que lorsque le comportement d'un assuré a été irréprochable pendant plus d'une année entre deux manquements) et qu'il s'est spontanément excusé de son absence, on doit admettre que l'assuré prend ses obligations de chômeur et de bénéficiaire de prestations très au sérieux, si bien que la suspension du droit à l'indemnité était injustifiée (cf. cf. arrêts non publiés C. du 22 décembre 1998, C 268/98, et F. du 8 juin 1998, C 30/98; ATFA C 123/04). En revanche, le TFA a admis que le comportement de l'assuré devait être sanctionné dans un cas où celui-ci ne s'était pas immédiatement excusé pour son absence, due à un oubli, mais seulement après que l'office compétent l'eut sommé d'en expliquer les raisons (arrêt non publié R. du 23 décembre 1998 [C 336/98]). Dans un autre cas, il a confirmé la suspension de trois jours prononcée par l'ORP dans le cas où l'assuré ne s'était pas excusé spontanément de son absence, sans invoquer de motif valable par la suite et sans pouvoir faire état dans le passé d'un comportement irréprochable (ATFA du 4 octobre 2001 C 145/01).</w:t>
      </w:r>
    </w:p>
    <w:p>
      <w:r>
        <w:rPr>
          <w:b/>
        </w:rPr>
        <w:t>E. 5</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6</w:t>
      </w:r>
    </w:p>
    <w:p>
      <w:r>
        <w:t>En l’espèce, il n’est pas contesté que l'assurée ne s’est pas présentée à entretien fixé au 22 août 2013 à l’ORP.</w:t>
      </w:r>
    </w:p>
    <w:p>
      <w:r>
        <w:t>A/3643/2013 - 5/7 - L'assurée allègue toutefois n’avoir pas reçu le courriel du 20 août 2013 la convoquant à cet entretien. Le service juridique de l’OCE considère à cet égard que, dans la mesure où le dossier de l’assurée auprès de l’ORP contient une copie du courriel du 20 août 2013 et que l’adresse électronique figurant sur ledit document est correcte et correspond à celle que l’assurée a elle-même communiquée, celle-ci a bien reçu la convocation. C’est ainsi sans raison valable qu’elle ne s’est pas rendue à l’entretien, de sorte qu’une sanction était justifiée.</w:t>
      </w:r>
    </w:p>
    <w:p>
      <w:r>
        <w:rPr>
          <w:b/>
        </w:rPr>
        <w:t>E. 7</w:t>
      </w:r>
    </w:p>
    <w:p>
      <w:r>
        <w:t>L’arrêt de la Chambre de céans évoqué par le service juridique de l’OCE concerne le cas d’une assurée qui avait adressé à son conseiller le formulaire de recherches d’emploi par courriel. La Chambre de céans a considéré que le fait que la copie du courriel était produite et que l’adresse à laquelle il avait été envoyé était correcte, suffisait à admettre, au degré de vraisemblance prépondérante requis par la jurisprudence, que l’assurée avait fait ce qui était exigible de sa part pour que son formulaire de recherches parvienne à son conseiller en temps utile (ATAS/415/2013). La Chambre de céans considère en l’espèce que non seulement la copie du courriel est produite, et l’adresse du destinataire correspond bien à celle de l’assurée, mais ce courriel fait au surplus suite à un échange de courriels reçus et envoyés le même jour. On ne voit pas comment seul celui-ci ne serait pas parvenu à l’assurée. Il convient dès lors d’admettre, au degré de vraisemblance requis par la jurisprudence, que l’assurée a reçu la convocation, de sorte que c’est sans raison valable qu’elle ne s’est pas rendue à l’entretien fixé au 22 août 2013.</w:t>
      </w:r>
    </w:p>
    <w:p>
      <w:r>
        <w:rPr>
          <w:b/>
        </w:rPr>
        <w:t>E. 8</w:t>
      </w:r>
    </w:p>
    <w:p>
      <w:r>
        <w:t>Reste à fixer la durée de la suspension. Une suspension de 14 jours de son droit à l'indemnité a en l’espèce été infligée à l’assurée. Selon l'art. 30 al. 3 LACI, la durée de la suspension est proportionnelle à la gravité de la faute. En vertu de l'art. 45 al. 3 OACI, elle est de 1 à 15 jours en cas de faute légère, de 16 à 30 jours en cas de faute de gravité moyenne et de 31 à 60 jours en cas de faute grave. L'alinéa 5 de cette disposition prescrit que si l'assuré est suspendu de façon répétée dans son droit à l'indemnité pendant le délai-cadre d'indemnisation, la durée de la suspension est prolongée en conséquence. Les suspensions subies pendant les deux dernières années sont prises en compte pour le calcul de la prolongation.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Secrétariat d’Etat à l’économie (SECO) a adopté un barème (indicatif) à l'intention des organes d'exécution. Un tel barème constitue un instrument précieux pour ces organes d'exécution lors de la fixation de la sanction et contribue à une application plus égalitaire des sanctions dans les</w:t>
      </w:r>
    </w:p>
    <w:p>
      <w:r>
        <w:t>A/3643/2013 - 6/7 - différents cantons. Cela ne dispense cependant pas les autorités décisionnelles d'apprécier le comportement de l'assuré compte tenu de toutes les circonstances - tant objectives que subjectives - du cas d'espèce et de fixer la sanction en fonction de la faute. Il résulte du barème des suspensions établi par le SECO que lorsque l’assuré ne se présente pas, sans motif valable, à un entretien, l’autorité doit infliger une sanction de 5 à 8 jours s'il s'agit de la première fois, de 9 à 15 jours s'il s'agit de la seconde fois et prononcer le renvoi à l'autorité cantonale pour décision s'il s'agit de la troisième fois (circulaire op.cit. D 72). La Chambre de céans doit se limiter à examiner si l'administration a fait un usage critiquable de son pouvoir d'appréciation (ATF du 16 avril 2008, 8C 316/07). Selon le Bulletin LACI n° D 63 et D 63d, Si l'assuré est suspendu de façon répétée dans son droit à l'indemnité, la durée de suspension est prolongée en conséquence. Les suspensions subies pendant les 2 dernières années (période d'observation) sont prises en compte dans le calcul de la prolongation. Le nombre de jours de suspension par décision est limité à 60. Les actes commis durant la période d'observation et qui font l'objet de la suspension sont déterminants pour déterminer la prolongation de la durée de suspension (cf. art. 45, al. 1, OACI). Pour prolonger la durée de suspension en conséquence, les autorités cantonales et les offices régionaux de placement (ci-après ACt/ORP) ne prennent en compte que les suspensions décidées par les ACt/ORP. Si la personne assurée est à nouveau suspendue durant la période d'observation de 2 ans, la durée de suspension doit être prolongée en conséquence, tout en tenant compte du comportement général de la personne assurée. Les ACt/ORP sont responsables de prolonger la durée du suspension selon leur appréciation et de justifier leur choix dans la décision. De la même manière, s'ils renoncent à prolonger la période de suspension, ils doivent le justifier dans leur décision.</w:t>
      </w:r>
    </w:p>
    <w:p>
      <w:r>
        <w:rPr>
          <w:b/>
        </w:rPr>
        <w:t>E. 9</w:t>
      </w:r>
    </w:p>
    <w:p>
      <w:r>
        <w:t>En l’espèce, force est de constater que l’assurée a déjà fait l’objet de deux sanctions en juillet et août 2012. Elle ne peut quoi qu’il en soit se prévaloir d'un comportement général qui démontre qu'elle prend ses obligations de chômeuse et de bénéficiaire de prestations très au sérieux (ATF du 2 septembre 1999, cause C 209/99 ; ATF du 8 juin 1998, cause C 30/98 ; ATF du 30 août 1999, cause 42/99). La suspension de 14 jours prononcée par le service juridique de l'OCE respecte le principe de la proportionnalité, de sorte qu'elle ne peut qu'être confirmée.</w:t>
      </w:r>
    </w:p>
    <w:p>
      <w:r>
        <w:rPr>
          <w:b/>
        </w:rPr>
        <w:t>E. 10</w:t>
      </w:r>
    </w:p>
    <w:p>
      <w:r>
        <w:t>Partant, le recours est rejeté.</w:t>
      </w:r>
    </w:p>
    <w:p>
      <w:r>
        <w:t>A/3643/2013 - 7/7 -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