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ATAS/191/2008 vom 15. März 2007</w:t>
      </w:r>
    </w:p>
    <w:p>
      <w:r>
        <w:t>GE Cour de justice, 2007-03-15, FR</w:t>
      </w:r>
    </w:p>
    <w:p>
      <w:r>
        <w:rPr>
          <w:b/>
        </w:rPr>
        <w:t xml:space="preserve">Quelle: </w:t>
      </w:r>
      <w:r>
        <w:t>https://mcp.opencaselaw.ch/entscheid/ge_gerichte_ATAS_191_2008</w:t>
      </w:r>
    </w:p>
    <w:p>
      <w:r>
        <w:t>FR: GE_GERICHTE ATAS/191/2008 du 15 mars 2007</w:t>
      </w:r>
    </w:p>
    <w:p>
      <w:r>
        <w:t>IT: GE_GERICHTE ATAS/191/2008 del 15 marzo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entériné la convention signée par les ex- époux et leur a donné acte de ce qu'ils ont convenu de se partager par moitié la totalité de leurs avoirs de prévoyance acquis durant le mariage Les dates pertinentes</w:t>
      </w:r>
    </w:p>
    <w:p>
      <w:r>
        <w:t>A/2275/2007 5/6 sont, d’une part, celle du mariage, le 20 juillet 2001, d’autre part le 16 mai 2007, date à laquelle le jugement de divorce est devenu exécutoire.</w:t>
      </w:r>
    </w:p>
    <w:p>
      <w:r>
        <w:rPr>
          <w:b/>
        </w:rPr>
        <w:t>E. 3</w:t>
      </w:r>
    </w:p>
    <w:p>
      <w:r>
        <w:t>Selon les documents produits, la prestation de sortie du demandeur au moment du divorce s'élevait à 226'712 fr. 05. Après déduction de la prestation de sortie au moment du mariage augmentée des intérêts dus jusqu'au divorce, la prestation acquise pendant le mariage par le demandeur s'élève à 121'810 fr. 10 [226'712 fr.</w:t>
      </w:r>
    </w:p>
    <w:p>
      <w:r>
        <w:rPr>
          <w:b/>
        </w:rPr>
        <w:t>E. 05</w:t>
      </w:r>
    </w:p>
    <w:p>
      <w:r>
        <w:t>(88549 fr. + 16'352 fr. 95 d'intérêts moratoires)]. La moitié de ce montant, soit 60'905 fr. 05, revient à l'ex-épouse. S'agissant de la demanderesse, sa prestation de sortie au moment du divorce s'élevait à 13'738 fr. (prestation de sortie au 30.09.2006 de 13'513 fr. 70 + intérêts dus jusqu'au divorce de 224 fr. 30), dont la moitié, soit 6'869 fr. Ainsi, c'est le demandeur qui doit à son ex-épouse le montant de 54'036 fr. 05 [(121'810 fr. 10 - 13'738 fr) /2]. Dès lors que la demanderesse n'a plus d'avoirs de prévoyance en Suisse depuis le 15 mars 2007 et qu'elle a quitté définitivement la Suisse pour la Suède où elle réside depuis le 12 février 2007 selon l'extrait du registre de l'Office cantonal de la population, le Tribunal de céans ordonnera le transfert du montant lui revenant sur son compte.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4. Aucun émolument ne sera perçu, la procédure étant gratuite (art. 73 al. 2 LPP et 89H al. 1 de la loi sur la procédure administrative du 12 septembre 1985).</w:t>
      </w:r>
    </w:p>
    <w:p>
      <w:r>
        <w:t>***</w:t>
      </w:r>
    </w:p>
    <w:p>
      <w:r>
        <w:t>A/2275/2007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