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ATAS/190/2023 vom 21. März 2023</w:t>
      </w:r>
    </w:p>
    <w:p>
      <w:r>
        <w:t>GE Cour de justice, 2023-03-21, FR</w:t>
      </w:r>
    </w:p>
    <w:p>
      <w:r>
        <w:rPr>
          <w:b/>
        </w:rPr>
        <w:t xml:space="preserve">Quelle: </w:t>
      </w:r>
      <w:r>
        <w:t>https://mcp.opencaselaw.ch/entscheid/ge_gerichte_ATAS_190_2023</w:t>
      </w:r>
    </w:p>
    <w:p>
      <w:r>
        <w:t>FR: GE_GERICHTE ATAS/190/2023 du 21 mars 2023</w:t>
      </w:r>
    </w:p>
    <w:p>
      <w:r>
        <w:t>IT: GE_GERICHTE ATAS/190/2023 del 21 marzo 2023</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2.1</w:t>
      </w:r>
    </w:p>
    <w:p>
      <w:r>
        <w:t>Le délai de recours est de trente jours (art. 56 LPGA; art. 62 al. 1 de la loi sur la procédure administrative du 12 septembre 1985 [LPA - E 5 10]).</w:t>
      </w:r>
    </w:p>
    <w:p>
      <w:r>
        <w:t>A/2416/2022 - 3/5 -</w:t>
      </w:r>
    </w:p>
    <w:p>
      <w:r>
        <w:rPr>
          <w:b/>
        </w:rPr>
        <w:t>E. 2.2</w:t>
      </w:r>
    </w:p>
    <w:p>
      <w:r>
        <w:t>Dans son recours du 25 juillet 2022, le recourant conteste implicitement la décision du 7 juin 2022 de l’OAI. Auparavant, il s'est déjà opposé à cette décision, par courrier du 11 juillet 2022 à l'intimé. Conformément à l’art. 30 LPGA, l’intimé aurait dû transmettre cette dernière missive à la chambre de céans comme objet de sa compétence. Cela étant, il convient de considérer que le recours a été interjeté le 11 juillet 2022. La décision du 7 juin 2022 ayant été retirée le 9 juin 2022, le recours respecte ainsi le délai légal de 30 jours. Partant, le recours est recevable.</w:t>
      </w:r>
    </w:p>
    <w:p>
      <w:r>
        <w:rPr>
          <w:b/>
        </w:rPr>
        <w:t>E. 3</w:t>
      </w:r>
    </w:p>
    <w:p>
      <w:r>
        <w:t>Est litigieux en l'espèce de savoir si le refus d'entrer en matière sur la nouvelle demande du recourant est fondé.</w:t>
      </w:r>
    </w:p>
    <w:p>
      <w:r>
        <w:rPr>
          <w:b/>
        </w:rPr>
        <w:t>E. 4.1</w:t>
      </w:r>
    </w:p>
    <w:p>
      <w:r>
        <w:t>Selon l'art. 87 du règlement sur l'assurance-invalidité du 17 janvier 1961 (RAI - RS 831.201), dans sa teneur en vigueur dès le 1er janvier 2012, lorsqu'une demande de révision est déposée, celle-ci doit établir de façon plausible que l'invalidité, l'impotence ou l'étendue du besoin de soins ou du besoin d'aide découlant de l'invalidité de l'assuré s'est modifiée de manière à influencer ses droits (al. 2).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(al. 3).</w:t>
      </w:r>
    </w:p>
    <w:p>
      <w:r>
        <w:rPr>
          <w:b/>
        </w:rPr>
        <w:t>E. 4.2</w:t>
      </w:r>
    </w:p>
    <w:p>
      <w:r>
        <w:t>La jurisprudence développée sous l'empire de l'art. 87 al. 3 et 4 RAI, en vigueur jusqu'au 31 décembre 2011, reste applicable à l'art. 87 al. 2 et 3 RAI modifié dès lors que la demande de révision doit répondre aux mêmes critères (ATAS/81/2023 du 6 février 2023 consid. 4.1).</w:t>
      </w:r>
    </w:p>
    <w:p>
      <w:r>
        <w:rPr>
          <w:b/>
        </w:rPr>
        <w:t>E. 4.3</w:t>
      </w:r>
    </w:p>
    <w:p>
      <w:r>
        <w:t>L’exigence de l’art. 87 al. 3 RAI (ATF 109 V 262 consid. 3)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410 consid. 2b; 117 V 198 consid. 4b et les références).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w:t>
      </w:r>
    </w:p>
    <w:p>
      <w:r>
        <w:t>A/2416/2022 - 4/5 -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108 consid. 2b).</w:t>
      </w:r>
    </w:p>
    <w:p>
      <w:r>
        <w:rPr>
          <w:b/>
        </w:rPr>
        <w:t>E. 4.4</w:t>
      </w:r>
    </w:p>
    <w:p>
      <w:r>
        <w:t>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(ATF 130 V 64 consid. 2; 109 V 262 consid. 4a). L'examen du juge est limité au point de savoir si les pièces déposées en procédure administrative justifiaient ou non l'entrée en matière sur la nouvelle demande, sans prendre en considération les documents médicaux déposés ultérieurement à la décision administrative, notamment au cours de la procédure cantonale de recours (arrêt du Tribunal fédéral 9C_629/2020 du 6 juillet 2021 consid. 4.3.1).</w:t>
      </w:r>
    </w:p>
    <w:p>
      <w:r>
        <w:rPr>
          <w:b/>
        </w:rPr>
        <w:t>E. 5</w:t>
      </w:r>
    </w:p>
    <w:p>
      <w:r>
        <w:t>En l’occurrence, l’intimé admet, dans le cadre du recours, qu’une aggravation de l’état de santé du recourant a été rendue plausible et conclut dès lors au renvoi de la cause pour instruction complémentaire. Dans ce sens, il y a lieu de constater un accord des parties, sous réserve de l’examen au fond sollicité par le recourant. Il y a lieu d’entériner cet accord, dans la mesure où l’appréciation de l’intimé repose sur l’avis médical convaincant du 17 octobre 2022 du SMR.</w:t>
      </w:r>
    </w:p>
    <w:p>
      <w:r>
        <w:rPr>
          <w:b/>
        </w:rPr>
        <w:t>E. 6</w:t>
      </w:r>
    </w:p>
    <w:p>
      <w:r>
        <w:t>Le recourant s’oppose toutefois au renvoi de la cause à l’intimé et conclut à un examen au fond, implicitement à l’octroi des prestations de l’assurance-invalidité. Toutefois, comme exposé ci-dessus, le pouvoir d’examen de la chambre de céans est restreint dans le cadre d'un recours contre un refus d’entrer en matière. En cas d’admission du recours, elle ne peut qu’annuler la décision et renvoyer la cause à l’intimé. Cela étant, la conclusion du recourant tendant à un examen en fond par la chambre de céans est irrecevable.</w:t>
      </w:r>
    </w:p>
    <w:p>
      <w:r>
        <w:rPr>
          <w:b/>
        </w:rPr>
        <w:t>E. 7</w:t>
      </w:r>
    </w:p>
    <w:p>
      <w:r>
        <w:t>Partant, d'accord entre les parties, dans les limites de la recevabilité des conclusions du recourant, la décision sera annulée et la cause renvoyée à l’intimé pour entrer en matière sur la nouvelle demande du recourant et nouvelle décision.</w:t>
      </w:r>
    </w:p>
    <w:p>
      <w:r>
        <w:rPr>
          <w:b/>
        </w:rPr>
        <w:t>E. 8</w:t>
      </w:r>
    </w:p>
    <w:p>
      <w:r>
        <w:t>Dans la mesure où l’intimé succombe, un émolument de justice de CHF 200.- est mis à sa charge.</w:t>
      </w:r>
    </w:p>
    <w:p>
      <w:r>
        <w:t>A/2416/2022 - 5/5 - PAR CES MOTIFS, LA CHAMBRE DES ASSURANCES SOCIALES : Statuant d’accord entre les parties</w:t>
      </w:r>
    </w:p>
    <w:p>
      <w:r>
        <w:t>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