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ATAS/190/2008 vom 20. Februar 2008</w:t>
      </w:r>
    </w:p>
    <w:p>
      <w:r>
        <w:t>GE Cour de justice, 2008-02-20, FR</w:t>
      </w:r>
    </w:p>
    <w:p>
      <w:r>
        <w:rPr>
          <w:b/>
        </w:rPr>
        <w:t xml:space="preserve">Quelle: </w:t>
      </w:r>
      <w:r>
        <w:t>https://mcp.opencaselaw.ch/entscheid/ge_gerichte_ATAS_190_2008</w:t>
      </w:r>
    </w:p>
    <w:p>
      <w:r>
        <w:t>FR: GE_GERICHTE ATAS/190/2008 du 20 février 2008</w:t>
      </w:r>
    </w:p>
    <w:p>
      <w:r>
        <w:t>IT: GE_GERICHTE ATAS/190/2008 del 20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Les décisions du 15 mai 2007 notifiées par pli simple ont été reçues par la recourante au plus tôt le 18 mai 2007, lendemain de l'Ascension, et le délai de recours n'a commencé à courir que le lendemain de la réception de sorte qu'il est arrivé à échéance le 18 juin 2007 (art. 38 al. 1 et 3 LPGA). Interjeté dans les forme et délai prévus par la loi, le recours déposé le 15 juin 2007 est recevable, en vertu des art. 56 ss LPGA.</w:t>
      </w:r>
    </w:p>
    <w:p>
      <w:r>
        <w:t>A/2342/2007 - 8/15 -</w:t>
      </w:r>
    </w:p>
    <w:p>
      <w:r>
        <w:rPr>
          <w:b/>
        </w:rPr>
        <w:t>E. 4</w:t>
      </w:r>
    </w:p>
    <w:p>
      <w:r>
        <w:t>Le litige porte sur le droit de la recourante à une rente de l'assurance-invalidité et en particulier sur le degré de son invalidité. Bien que la recourante conclue à l'octroi d'une rente d'invalidité de 100 % dès le 1er mai 2002 et pour une durée indéterminée, le litige ne porte toutefois pas sur la période du 1er mai au 31 décembre 2002 pour laquelle l'intimé lui a reconnu le droit à une rente entière d'invalidité, mais bien sur la période dès le 1er janvier 2003.</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w:t>
      </w:r>
    </w:p>
    <w:p>
      <w:r>
        <w:t>A/2342/2007 - 9/15 - 278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w:t>
      </w:r>
    </w:p>
    <w:p>
      <w:r>
        <w:t>A/2342/2007 - 10/15 -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rPr>
          <w:b/>
        </w:rPr>
        <w:t>E. 7</w:t>
      </w:r>
    </w:p>
    <w:p>
      <w:r>
        <w:t>La recourante allègue que les décisions du 15 mai 2007 sont nulles au motif qu'elles lui ont été notifiées directement alors qu'elle avait élu domicile auprès de son mandataire.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n°9 p. 66 consid. 2; RAMA 1997 n° U 288, p. 442 consid. 2b). Lorsque la forme est écrite, la décision doit parvenir à la connaissance des intéressés;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(ATF 122 I 99 consid. 3a/aa, 111 V 150 consid. 4c et les références; RAMA 1997 n° U 288 p. 444 s. consid. 2b/bb; ZBl 95/1994 p. 530 consid. 2). En l'espèce, bien que le mandataire se soit constitué pour la défense de la recourante en précisant, le 8 février 2007, que sa cliente élisait domicile en son étude, l'intimé a notifié ses décisions de rente du 15 mai 2007 directement à la recourante. Cette notification est irrégulière puisque lesdites décisions n'ont pas été envoyées au domicile élu de la recourante chez son avocat, bien que l'intimé savait</w:t>
      </w:r>
    </w:p>
    <w:p>
      <w:r>
        <w:t>A/2342/2007 - 11/15 - qu'elle était représentée par un mandataire. Toutefois, étant donné que la recourante a pu recourir dans le délai de trente jours dès cette notification, il ressort des circonstances du cas que, malgré sa forme irrégulière, cette notification a atteint son but de sorte que l'assurée ne subit aucun préjudice à ce sujet et ne peut donc déduire de cette irrégularité aucun argument en sa faveur.</w:t>
      </w:r>
    </w:p>
    <w:p>
      <w:r>
        <w:rPr>
          <w:b/>
        </w:rPr>
        <w:t>E. 8</w:t>
      </w:r>
    </w:p>
    <w:p>
      <w:r>
        <w:t>Il y a lieu d'examiner si c'est à bon droit que l'intimé a alloué une rente entière d'invalidité avec effet limité au 31 décembre 2002, puis une demi-rente du 1er janvier au 30 septembre 2003, puis a refusé toutes prestations dès le 1er octobre 2003. La recourante soutient que l'instruction de son dossier est lacunaire sur le plan des troubles physiques et conteste l'appréciation faite par le Dr F__________ de ses troubles psychiques ainsi que de sa capacité de travail. Pour sa part, l'intimé a accepté que le dossier lui soit renvoyé pour actualisation de l'appréciation médicale sur le plan physique. En revanche, au sujet des troubles psychiques, en s'appuyant sur le rapport du SMR, il soutient que la recourante ne présente aucun trouble invalidant et que sa capacité de travail résiduelle dans une activité adaptée est de 70 %. Force est de constater que les griefs de la recourante relative à l'instruction lacunaire sur le plan des troubles physiques ont été admis par l'intimé qui a proposé que le dossier lui soit renvoyé pour actualisation de l'appréciation médicale sur cette question de sorte que ce point a déjà été réglé. Il reste à examiner si ce même grief existe au sujet de l'instruction relative aux troubles psychiques. Dans son rapport du 23 mai 2006, après avoir procédé à une anamnèse familiale, professionnelle, somatique, psychosociale et psychiatrique, le Dr F__________ a rapporté les plaintes de l'assurée, à savoir une limitation des mouvements des membres supérieurs dans le contexte d'un blocage et des douleurs dans la région du cou ainsi que des épaules, puis, il a pratiqué un examen clinique. Il a diagnostiqué, d'une part avec répercussion sur la capacité de travail, des lombosciatalgies sur lombarthrose et hernie discale L5-S1, une protrusion discale L3-L4 et L4-L5, des cervicalgies, une tendinobursite de l'épaule droite récidivante, d'autre part sans répercussion sur la capacité de travail, une dysthymie et des traits de personnalité abandonnique, dépendante et immature. Il a constaté la présence de traits de la personnalité avec souffrance psychique de type névrotique et certains symptômes de la lignée dépressive, à un degré changeant, correspondant à un diagnostic psychiatrique de dysthymie. Il a également mis en évidence une tendance au vécu surinvesti sur le plan relationnel. Il a expliqué que, chez l'assurée, il n'avait pas constaté la présence entre autre des trois symptômes de base de la dépression majeure en tant que l'humeur dépressive n'était pas non influencée par les circonstances et qu'elle n'était pas présente pratiquement toute la journée. Il a précisé que pour certaines activités comme par exemple les mots croisés, l'intérêt n'était pas du tout diminué et qu'il n'avait pas pu objectiver un trouble de la concentration alors que l'examen psychiatrique intense avait duré 1h30 et avait</w:t>
      </w:r>
    </w:p>
    <w:p>
      <w:r>
        <w:t>A/2342/2007 - 12/15 - touché émotionnellement l'assurée. Il a exposé que l'incapacité de travail dans les états dépressifs était avant tout causée par un ralentissement psychomoteur et de la pensée (degré important) ainsi que par des troubles de la concentration et de la mémoire (degré important) alors que chez l'assurée il n'avait pas constaté ces limitations fonctionnelles avec un degré incapacitant. Enfin, il a fait état d'un certain retrait social dû essentiellement à un manque de contacts avec des collègues de travail depuis qu'elle ne travaillait plus. Il ressort du recours de l'assurée que, contrairement à ce que soutient l'intimé, elle est suivie pour ses troubles psychiques par des médecins psychiatres et psychothérapeutes, à savoir le Dr H__________, puis le Dr I__________ qui prodigue une thérapie de soutien associée à un traitement à base d'antidépresseurs. Par conséquent, force est d'admettre que le Dr F__________ a établi ses conclusions sur la base d'un dossier médical incomplet puisque ce dernier ne contient aucun rapport d'un quelconque psychiatre ce qui permet de douter de la valeur probante de son rapport médical.</w:t>
      </w:r>
    </w:p>
    <w:p>
      <w:r>
        <w:rPr>
          <w:b/>
        </w:rPr>
        <w:t>E. 9</w:t>
      </w:r>
    </w:p>
    <w:p>
      <w:r>
        <w:t>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(RAMA 1986 n° K 665 p. 87). Etant donné que l'intimé s'est borné à constater que le rapport du Dr F__________ remplissait tous les critères permettant de lui reconnaître une valeur probante sans, toutefois, sérieusement examiner si ledit rapport se basait sur un dossier complet, il a constaté les faits de façon sommaire. De plus, il a failli à son devoir d'instruction d'office de l'art. 43 al. 1 LPGA l'obligeant à prendre d’office les mesures d’instruction nécessaires et à recueillir les renseignements dont il a besoin (cf. ci- dessus consid. 6). Par conséquent, il y a également lieu de renvoyer le dossier à l'intimé pour qu'il procède à un complément d'instruction sur le plan psychiatrique en requérant un rapport médical des Drs H__________ et I__________, puis qu'il rende une nouvelle décision concernant le droit à la rente d'invalidité dès le 1er janvier 2003. A l'issue des compléments d'instruction, il aura toute latitude de mettre en œuvre une expertise externe pluridisciplinaire s'il l'estime nécessaire, notamment pour établir s'il y a eu une amélioration de l'état de santé de la recourante depuis le 16 septembre 2002 comme il l'affirme alors que la recourante nie une telle amélioration.</w:t>
      </w:r>
    </w:p>
    <w:p>
      <w:r>
        <w:t>A/2342/2007 - 13/15 -</w:t>
      </w:r>
    </w:p>
    <w:p>
      <w:r>
        <w:rPr>
          <w:b/>
        </w:rPr>
        <w:t>E. 10</w:t>
      </w:r>
    </w:p>
    <w:p>
      <w:r>
        <w:t>Enfin, il y a lieu de relever que le calcul du taux d'invalidité effectué par l'intimé est erroné à plusieurs titres. En effet,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Or, en l'espèce, l'intimé a admis à juste titre que le droit à la rente débutait le 1er mai 2002, mais a calculé le taux d'invalidité en comparant les revenus de 2003 au lieu de prendre en compte ceux de 2002. De plus, contrairement à ce que soutient l'intimé, il y a lieu de procéder à un abattement sur le revenu d'invalide conformément à la jurisprudence. En effet,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 l'espèce, ainsi que le Tribunal de céans l'a déjà jugé dans d'autres affaires (cf. notamment ATAS/69/2008), la diminution de rendement de 30 % admise par l'intimé ne tient pas compte des différents éléments qui peuvent influencer le revenu de l'activité lucrative puisqu'elle a trait uniquement au ralentissement du rythme de travail. En revanche, d'une part, la recourante ne peut exercer qu'une activité légère à temps partiel qui est moins bien rémunéré qu'un travail accompli à plein temps et avec port de charges, d'autre part, elle est âgée de 52 ans au moment du début du droit à la rente et de 57 ans à la date de la décision, de sorte qu'elle ne pourrait obtenir qu'un salaire moins élevé que le salaire statistique (ATFA non publiés du 10 mai 2002, I 481/01, consid. 4c et du 2 décembre 2002, I 500/02, consid. 1.4.1.). Par conséquent, dans sa nouvelle décision relative à la période dès le 1er janvier 2003, il incombera à l'intimé de procéder à un abattement d'au mois 15 % pour tenir compte de l'exercice d'activités légères, du taux partiel d'occupation et de l'âge de la recourante. Par ailleurs, contrairement aux propositions contenues dans le rapport du 24 octobre 2006 de sa Division de réadaptation, l'intimé a omis de communiquer à l'assurée, dans ses décisions du 15 mai 2007, que, sur demande motivée de sa part, il était disposé à lui faire bénéficier d'une aide au placement.</w:t>
      </w:r>
    </w:p>
    <w:p>
      <w:r>
        <w:rPr>
          <w:b/>
        </w:rPr>
        <w:t>E. 11</w:t>
      </w:r>
    </w:p>
    <w:p>
      <w:r>
        <w:t>Au vu de ce qui précède, le recours sera partiellement admis et les décisions du 15 mai 2007 seront annulées dans le sens des considérants. Le dossier sera renvoyé à l'intimé pour instruction complémentaire au sens des considérants, puis nouvelle décision. La recourante obtenant partiellement gain de cause, une indemnité de</w:t>
      </w:r>
    </w:p>
    <w:p>
      <w:r>
        <w:t>A/2342/2007 - 14/15 - 1'800 fr. lui sera accordée à titre de participation à ses frais et dépens (art. 61 let. g LPGA). L'émolument, fixé en l'espèce à 1'000 fr. , est mis à la charge de l'OCAI, qui succombe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