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ATAS/18/2013 vom 15. Januar 2013</w:t>
      </w:r>
    </w:p>
    <w:p>
      <w:r>
        <w:t>GE Cour de justice, 2013-01-15, FR</w:t>
      </w:r>
    </w:p>
    <w:p>
      <w:r>
        <w:rPr>
          <w:b/>
        </w:rPr>
        <w:t xml:space="preserve">Quelle: </w:t>
      </w:r>
      <w:r>
        <w:t>https://mcp.opencaselaw.ch/entscheid/ge_gerichte_ATAS_18_2013</w:t>
      </w:r>
    </w:p>
    <w:p>
      <w:r>
        <w:t>FR: GE_GERICHTE ATAS/18/2013 du 15 janvier 2013</w:t>
      </w:r>
    </w:p>
    <w:p>
      <w:r>
        <w:t>IT: GE_GERICHTE ATAS/18/2013 del 15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A/1393/2012 - 5/12 -</w:t>
      </w:r>
    </w:p>
    <w:p>
      <w:r>
        <w:rPr>
          <w:b/>
        </w:rPr>
        <w:t>E. 2</w:t>
      </w:r>
    </w:p>
    <w:p>
      <w:r>
        <w:t>Interjeté dans les formes et délais légaux, le recours est recevable (art. 1 LACI, 38, 56 et 60 LPGA).</w:t>
      </w:r>
    </w:p>
    <w:p>
      <w:r>
        <w:rPr>
          <w:b/>
        </w:rPr>
        <w:t>E. 3</w:t>
      </w:r>
    </w:p>
    <w:p>
      <w:r>
        <w:t>Le litige porte sur le droit de l'intéressé à l'indemnité de chômage dès le 4 janvier 2012.</w:t>
      </w:r>
    </w:p>
    <w:p>
      <w:r>
        <w:rPr>
          <w:b/>
        </w:rPr>
        <w:t>E. 4</w:t>
      </w:r>
    </w:p>
    <w:p>
      <w:r>
        <w:t>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D'après la jurisprudence, un travailleur qui jouit d'une situation professionnelle comparable à celle d'un employeur n'a pas droit à l'indemnité de chômage lorsque, bien que licencié formellement par une entreprise, il continue de fixer les décision de l'employeur ou à influencer celles-ci de manière déterminante. Dans le cas contraire, en effet, on détournerait par le biais d'une disposition sur l'indemnité de chômage la règlementation en matière d'indemnité en cas de réduction de l'horaire de travail, en particulier l'art. 31 al. 3 let. c LACI. Selon cette disposition, n'ont pas droit à l'indemnité en cas de réduction de l'horaire de travail les personnes qui fixent les décisions que prend l'employeur ou peuvent les influencer considérablement en qualité d'associé, de membre d'un organe dirigeant de l'entreprise ou encore de détenteur d'une participation financière de l'entreprise; il en va de même des conjoints de ces personnes qui sont occupés dans l'entreprise.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w:t>
      </w:r>
    </w:p>
    <w:p>
      <w:r>
        <w:t>A/1393/2012 - 6/12 - chômage. Or, si un tel contrôle est facilement exécutable s'agissant d'un employé qui perd son travail ne serait-ce que partiellement, il n'en va pas de même des personne occupant une fonction dirigeante qui, bien que formellement licenciées, poursuivent une activité pour la compte de la société dans laquelle elles travaillaient. De par leur position particulière, ces personnes peuvent en effet exercer une influence sur la perte de travail qu'elles subissent, ce qui rend justement leur chômage difficilement contrôlable (ATF 123 V, 234 consid. 7b/bb; ATFA non publié du 29 juin 2004, C 65/04, consid. 2). ). Même si de jurisprudence constante, l'inscription de l'assuré au Registre du commerce (comme organe de la société) permet de déterminer s'il occupe une position assimilable à celle d'un employeur; la radiation de cette inscription permettant d'admettre qu'il a quitté la société (ATFA non publié du 29 novembre 2005, C 175/04, consid. 3.2), il n'y a pas lieu de se fonder de façon stricte sur la position formelle de l'organe à considérer. C'est ainsi au demeurant la notion matérielle d'organe dirigeant qui est importante, car c'est la seule façon de garantir que l'art. 31 al. 3 let.c LACI remplisse son objectif (SVR 1997 ALV n° 101 p. 311 consid. 5d.). Ainsi,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n°101 p. 311 consid. 5c). La seule exception à ce principe que reconnaît le TFA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3.3). Il doit en aller de même avec les associés d'une Sàrl. En effet, conformément à l'art. 811 al. 1 CO, s'il n'en est pas disposé autrement, les associés dans la Sàrl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SA (ATFA non publié C 37/02 du 22 novembre 2002 et les références). 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w:t>
      </w:r>
    </w:p>
    <w:p>
      <w:r>
        <w:t>A/1393/2012 - 7/12 -</w:t>
      </w:r>
    </w:p>
    <w:p>
      <w:r>
        <w:rPr>
          <w:b/>
        </w:rPr>
        <w:t>E. 6</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w:t>
      </w:r>
    </w:p>
    <w:p>
      <w:r>
        <w:rPr>
          <w:b/>
        </w:rPr>
        <w:t>E. 7</w:t>
      </w:r>
    </w:p>
    <w:p>
      <w:r>
        <w:t>En l'espèce, l'intéressé était inscrit au Registre du commerce en qualité d'associé de la société. Il va de soi qu'étant associé et conjoint de l'associée-gérante, et qui plus est propriétaire du Café Bar Y__________, seul établissement géré par la société, l'intéressé influençait pour le moins les décisions prises dans le cadre de l'exploitation de cet établissement. Il ne le conteste du reste pas. Il est vrai que le 25 juin 2012, il a cédé sa part sociale à son épouse. Le fait qu'il ne soit plus lui-même inscrit au Registre du commerce ne change toutefois rien s'agissant du droit aux indemnités de l'assurance-chômage, dans la mesure où il reste quoi qu'il en soit le conjoint d'une personne occupant une position comparable à celle d'un employeur dans cette entreprise.</w:t>
      </w:r>
    </w:p>
    <w:p>
      <w:r>
        <w:rPr>
          <w:b/>
        </w:rPr>
        <w:t>E. 8</w:t>
      </w:r>
    </w:p>
    <w:p>
      <w:r>
        <w:t>Lorsque le salarié a une position similaire à celle d'un employeur, la jurisprudence soumet son droit à l'indemnité chômage, soit à la rupture des liens qui l'unissait à l'entreprise, soit à la fermeture définitive de celle-ci (ATF 123 V 234). En l'espèce le café bar Y__________ a été fermé le 2 mai 2011. Le Service du commerce a en effet prononcé la caducité de l'autorisation d'exploiter, et a également, vu la gravité des faits, retiré l'autorisation d'exploiter avec effet immédiat, ce sur la base de l'art. 70 al. 1 let. b de la loi sur la restauration, le débit de boissons et l’hébergement - LRDBH), aux termes duquel, en cas d’infraction à la législation ou aux conditions particulières de l’autorisation, le département peut, en tenant compte de la gravité de l’infraction ou de sa réitération, prononcer le retrait de l’autorisation d’exploiter à l’encontre de l’exploitant. Dans ce cas, le département ne peut entrer en matière sur une nouvelle demande d’autorisation</w:t>
      </w:r>
    </w:p>
    <w:p>
      <w:r>
        <w:t>A/1393/2012 - 8/12 - pendant un délai de 2 ans à compter du jour où la décision de retrait est entrée en force (art. 70 al.2 LRDBH), de sorte que, le 14 décembre 2011, le Service du commerce a informé l'épouse de l'intéressé qu'il n'entrerait pas en matière quant à une éventuelle réouverture du Café Bar Y__________, au motif que "la gravité de la situation implique une non entrée en matière sur toute nouvelle demande d'autorisation pendant un délai de 2 ans.". Par décision du 17 octobre 2012 cependant, le Service du commerce a annulé sa décision du 2 mai 2011, en tant qu'elle prononçait le retrait de l'autorisation qui avait été délivrée le 11 mars 2004 en vue d'exploiter le café Bar Y__________, mais l'avoir maintenue quant à la caducité de l'autorisation d'exploiter. Il y a à cet égard lieu de rappeler que selon l'art. 8 LRDBH, "L’autorisation d’exploiter est caduque : a) lorsque son titulaire y renonce, ou qu’il n’en fait pas ou plus usage pendant 12 mois consécutifs; b) lorsque les locaux de l’établissement sont affectés à un autre but qu’à l’exploitation de l’établissement; c) lorsque les conditions de son octroi ne sont plus remplies, à moins que cette situation ne justifie sa suspension ou son retrait. Le département constate, par décision, la caducité de l’autorisation."</w:t>
      </w:r>
    </w:p>
    <w:p>
      <w:r>
        <w:rPr>
          <w:b/>
        </w:rPr>
        <w:t>E. 9</w:t>
      </w:r>
    </w:p>
    <w:p>
      <w:r>
        <w:t>Force dès lors est de constater que ni l'intéressé, ni son épouse du reste, ne peuvent plus, depuis le 2 mai 2011, exploiter le Café Bar Y__________, de sorte que le risque que l'intéressé exerce son influence dans la gestion de l'entreprise est nul. Même si l'entreprise n'a pas cessé formellement d'exister à ce moment-là, puisqu'elle n'a pas été radiée du Registre du commerce, elle ne pouvait matériellement plus exercer aucune activité au Café Bar Y__________, du fait des décisions du Service du commerce. La Caisse considère cependant que rien n'empêche la société d'exploiter un autre établissement. Il est vrai que le but inscrit au Registre du commerce le permet. Il appert toutefois que selon les décisions du service du commerce, ni l'intéressé ni son épouse n'ont la possibilité en l'état d'ouvrir un nouvel établissement, étant par ailleurs ajouté qu'ils sont propriétaires du Café Y__________. Tout risque d'abus est dès lors écarté en l'état.</w:t>
      </w:r>
    </w:p>
    <w:p>
      <w:r>
        <w:rPr>
          <w:b/>
        </w:rPr>
        <w:t>E. 10</w:t>
      </w:r>
    </w:p>
    <w:p>
      <w:r>
        <w:t>Reste à déterminer si, dans les limites du délai-cadre de cotisations, soit en l'espèce du 19 décembre 2009 au 18 décembre 2011 (art. 9 al. 3 LACI), l'intéressé a effectivement travaillé durant douze mois au moins.</w:t>
      </w:r>
    </w:p>
    <w:p>
      <w:r>
        <w:t>A/1393/2012 - 9/12 - Dans ses écritures du 22 novembre 2012, la Caisse considère à cet égard que l'intéressé ne justifie vraisemblablement pas d'une période de cotisations suffisante pour avoir droit aux indemnités de chômage. L'article 13 al. 1er LACI dispose que celui qui, dans les limites du délai-cadre prévu à cet effet (art. 9 al. 3), a exercé durant douze mois au moins une activité soumise à cotisation remplit les conditions relatives à la période de cotisation. Le délai cadre applicable à la période de cotisation commence à courir deux ans avant le début du délai cadre applicable à la période d'indemnisation.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consid 2.4).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w:t>
      </w:r>
    </w:p>
    <w:p>
      <w:r>
        <w:t>A/1393/2012 - 10/12 - 336 consid. 5c/bb p. 344; ATFA non publié du 8 juillet 2004, C 311/02, consid. 2.2 et les références).</w:t>
      </w:r>
    </w:p>
    <w:p>
      <w:r>
        <w:rPr>
          <w:b/>
        </w:rPr>
        <w:t>E. 11</w:t>
      </w:r>
    </w:p>
    <w:p>
      <w:r>
        <w:t>Dans le cas d'espèce, l'intéressé a indiqué avoir été employé du Café Bar Y__________ depuis 2004 (cf contrat de travail du 9 juillet 2004), étant toutefois relevé qu'il est même fait état d'un engagement antérieur, en janvier 2002, soit dès l'ouverture du bar, dans la lettre de licenciement du 27 mai 2011. Il est vrai qu'il a été incarcéré à Champ-Dollon du 28 avril au 9 novembre 2011, étant précisé que le Café Bar Y__________ a été fermé le 2 mai 2011. La condition de la période de cotisations minimale est toutefois réalisée, en ce sens que l'intéressé comptabilise quoi qu'il en soit plus de 12 mois de cotisations, au moment où il a requis des prestations de l'assurance-chômage, depuis le 19 décembre 2009, date à compter de laquelle court son délai-cadre.</w:t>
      </w:r>
    </w:p>
    <w:p>
      <w:r>
        <w:rPr>
          <w:b/>
        </w:rPr>
        <w:t>E. 12</w:t>
      </w:r>
    </w:p>
    <w:p>
      <w:r>
        <w:t>La Caisse doute également du fait qu'il ait effectivement travaillé dans cet établissement. Il y a à ce stade lieu de rappeler que l’exercice effectif d’une activité salariée suffisamment contrôlable, comme exigence qui doit être satisfaite pour admettre que les conditions relatives à la période de cotisations sont remplies, implique également qu’un salaire soit réellement versé au travailleur (DTA 1988, p. 19 ; ATF 113 V 352).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w:t>
      </w:r>
    </w:p>
    <w:p>
      <w:r>
        <w:rPr>
          <w:b/>
        </w:rPr>
        <w:t>E. 13</w:t>
      </w:r>
    </w:p>
    <w:p>
      <w:r>
        <w:t>Il s'agit ainsi de déterminer, au degré de vraisemblance requis par la jurisprudence, si l'assuré a réalisé un salaire effectif durant douze mois, de décembre 2009 à décembre 2011 et pour quel montant. Cela étant, force est de constater que la Caisse ne s'est pas prononcée sur cette question. Par ailleurs, celle-ci, constatant que l'intéressé n'avait pas l'intention de retrouver un emploi salarié, mais de revenir au plus vite exploiter le Café bar Y__________, se pose également la question de son aptitude au placement et se demande si le cas ne devrait pas être soumis au service juridique de l'OCE. Elle n'a ainsi pas non plus tranché cette question. Aussi la cause lui est-elle renvoyée pour détermination du gain assuré, au sens des art. 23 al. 1 LACI et 37 de l'ordonnance sur l’assurance-chômage - OACI et de l'aptitude au placement au sens de l'art. 15 LACI.</w:t>
      </w:r>
    </w:p>
    <w:p>
      <w:r>
        <w:t>A/1393/2012 - 12/12 -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