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ATAS/18/2011 vom 15. Oktober 2009</w:t>
      </w:r>
    </w:p>
    <w:p>
      <w:r>
        <w:t>GE Cour de justice, 2009-10-15, FR</w:t>
      </w:r>
    </w:p>
    <w:p>
      <w:r>
        <w:rPr>
          <w:b/>
        </w:rPr>
        <w:t xml:space="preserve">Quelle: </w:t>
      </w:r>
      <w:r>
        <w:t>https://mcp.opencaselaw.ch/entscheid/ge_gerichte_ATAS_18_2011</w:t>
      </w:r>
    </w:p>
    <w:p>
      <w:r>
        <w:t>FR: GE_GERICHTE ATAS/18/2011 du 15 octobre 2009</w:t>
      </w:r>
    </w:p>
    <w:p>
      <w:r>
        <w:t>IT: GE_GERICHTE ATAS/18/2011 del 15 ottobre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doit, après que l'affaire lui a été transmise (art. 142 CC), exécuter d'office le partage sur la base de la clé de répartition déterminée par le juge du divorce.</w:t>
      </w:r>
    </w:p>
    <w:p>
      <w:r>
        <w:t>A/4708/2009 5/7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141 CC, et à l'art. 22 de la LFLP (cf. art. 30c al. 6 LPP). Cependant, à la différence de la prestation de sortie, le versement anticipé pour l'acquisition d'un logement conserve sa valeur nominale jusqu'au divorce. Il ne produit donc pas d'intérêts au sens de l'art. 22 al. 2, 2ème phrase LFLP (cf. ATF 128 V 230).</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15 avril 1988, d’autre part le 11 décembre 2009, date à laquelle le jugement de divorce est devenu exécutoire.</w:t>
      </w:r>
    </w:p>
    <w:p>
      <w:r>
        <w:rPr>
          <w:b/>
        </w:rPr>
        <w:t>E. 5</w:t>
      </w:r>
    </w:p>
    <w:p>
      <w:r>
        <w:t>Selon les documents produits, la prestation acquise pendant le mariage par le demandeur est de 80'746 fr. 30, compte tenu du versement anticipé de 24'175 fr. 55 à titre d’encouragement à la propriété et l’estimation de la prestation de sortie accumulée du 1er janvier 2009 au 11 décembre 2009 de 5'506 fr. pour son emploi chez X___________ MULTISERVICES SA tandis que celle acquise par la</w:t>
      </w:r>
    </w:p>
    <w:p>
      <w:r>
        <w:t>A/4708/2009 6/7 demanderesse est de 84'070 fr. 45, les intérêts ayant déjà été calculés par les institutions de prévoyance défenderesses. Ainsi le demandeur doit à son ex-épouse le montant de 40'373 fr. 15 fr. (80'746 fr. 30: 2) et celle-ci doit à celui-là le montant de 42’035 fr. 25 (84'070 fr. 45 : 2), de sorte que c’est la demanderesse qui doit au demandeur le montant de 1'662 fr. 10.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A/4708/2009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