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ATAS/18/2009 vom 13. Januar 2009</w:t>
      </w:r>
    </w:p>
    <w:p>
      <w:r>
        <w:t>GE Cour de justice, 2009-01-13, FR</w:t>
      </w:r>
    </w:p>
    <w:p>
      <w:r>
        <w:rPr>
          <w:b/>
        </w:rPr>
        <w:t xml:space="preserve">Quelle: </w:t>
      </w:r>
      <w:r>
        <w:t>https://mcp.opencaselaw.ch/entscheid/ge_gerichte_ATAS_18_2009</w:t>
      </w:r>
    </w:p>
    <w:p>
      <w:r>
        <w:t>FR: GE_GERICHTE ATAS/18/2009 du 13 janvier 2009</w:t>
      </w:r>
    </w:p>
    <w:p>
      <w:r>
        <w:t>IT: GE_GERICHTE ATAS/18/2009 del 13 gennaio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Selon l'art. 56 al. 2 LPGA, un recours peut également être formé auprès du Tribunal cantonal des assurances sociales lorsque l'assureur ne rend pas de décision ou de décision sur opposition, malgré la demande de l'intéressé (cf. également ATF 130 V 90). Interjeté devant la juridiction compétente, le recours est ainsi recevable.</w:t>
      </w:r>
    </w:p>
    <w:p>
      <w:r>
        <w:rPr>
          <w:b/>
        </w:rPr>
        <w:t>E. 3</w:t>
      </w:r>
    </w:p>
    <w:p>
      <w:r>
        <w:t>L'art. 56 al. 2 LPGA vise le refus de statuer et le retard à statuer d'un assureur ou d'une autorité administrative. Il y a retard injustifié de la part de l'autorité lorsqu'elle diffère sa décision au-delà de tout délai raisonnable. Sur ce point, la jurisprudence rendue avant l'entrée en vigueur de la loi demeure applicable, la LPGA, entrée en vigueur le 1er janvier 2003, n'ayant apporté aucune modification à la notion du déni de justice (ATFA du 22 mars 2004, cause I 712/03). La loi sur l'assurance-maladie ne fixe pas le délai dans lequel l'autorité doit rendre sa décision. En pareil cas, le caractère raisonnable de la durée de la procédure s'apprécie en fonction des circonstances particulières de la cause, lesquelles commandent généralement une évaluation globale.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w:t>
      </w:r>
    </w:p>
    <w:p>
      <w:r>
        <w:t>A/4124/2008 - 4/5 - rigueur en procédure pénale et administrative (HAEFLIGER/SCHÜRMANN, Die Europäische Menschenrechtskonvention und die Schweiz, Berne 1999, p. 203-204; AUER/MALINVERNI/HOTTELIER, Droit constitutionnel suisse, vol. II, n. 1243).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L'autorité saisie d'un recours pour retard injustifié ne peut qu'inviter l'autorité concernée à statuer à bref délai (ATFA du 27 mars 2006, cause U 23/05).</w:t>
      </w:r>
    </w:p>
    <w:p>
      <w:r>
        <w:rPr>
          <w:b/>
        </w:rPr>
        <w:t>E. 4</w:t>
      </w:r>
    </w:p>
    <w:p>
      <w:r>
        <w:t>En l'espèce, l'assuré reproche à la caisse-maladie de n'avoir pas donné suite à sa demande de remboursement, alors qu'elle avait accepté, à la suite de l'intervention du centre médical NICEA, de réexaminer son dosser.</w:t>
      </w:r>
    </w:p>
    <w:p>
      <w:r>
        <w:rPr>
          <w:b/>
        </w:rPr>
        <w:t>E. 5</w:t>
      </w:r>
    </w:p>
    <w:p>
      <w:r>
        <w:t>Le Tribunal de céans constate toutefois que la caisse-maladie a répondu à la mise en demeure du 3 novembre 2008 par retour de courrier, l'informant de ce que le dossier avait été soumis à son service juridique. Il y a également lieu de relever que la caisse-maladie a été contrainte de rechercher par elle-même les informations nécessaires pour se déterminer en toute connaissance de cause, l'assuré n'ayant pu produire aucun document. Force dès lors est de constater qu'elle a agi dans le cas d'espèce avec toute la diligence possible.</w:t>
      </w:r>
    </w:p>
    <w:p>
      <w:r>
        <w:rPr>
          <w:b/>
        </w:rPr>
        <w:t>E. 6</w:t>
      </w:r>
    </w:p>
    <w:p>
      <w:r>
        <w:t>Aussi le recours pour déni de justice ne peut-il être que rejeté.</w:t>
      </w:r>
    </w:p>
    <w:p>
      <w:r>
        <w:t>A/4124/2008 - 5/5 -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