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ATAS/189/2018 vom 6. März 2018</w:t>
      </w:r>
    </w:p>
    <w:p>
      <w:r>
        <w:t>GE Cour de justice, 2018-03-06, FR</w:t>
      </w:r>
    </w:p>
    <w:p>
      <w:r>
        <w:rPr>
          <w:b/>
        </w:rPr>
        <w:t xml:space="preserve">Quelle: </w:t>
      </w:r>
      <w:r>
        <w:t>https://mcp.opencaselaw.ch/entscheid/ge_gerichte_ATAS_189_2018</w:t>
      </w:r>
    </w:p>
    <w:p>
      <w:r>
        <w:t>FR: GE_GERICHTE ATAS/189/2018 du 6 mars 2018</w:t>
      </w:r>
    </w:p>
    <w:p>
      <w:r>
        <w:t>IT: GE_GERICHTE ATAS/189/2018 del 6 marzo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w:t>
      </w:r>
    </w:p>
    <w:p>
      <w:r>
        <w:t>A/3301/2017 - 5/10 - compétence pour juger du cas d’espèce est ainsi établie, le recours étant dirigé contre une décision sur opposition rendue en application de la LACI. Le recours a été interjeté en temps utile, compte tenu de la suspension du délai du 15 juillet au 15 août inclusivement (art. 38 al. 4 let b et 60 LPGA), et il satisfait aux exigences, peu élevées,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L’art. 17 LACI impose aux chômeurs des devoirs, auxquels renvoie la condition de satisfaire aux exigences de contrôle posée par l’art. 8 al. 1 let. g LACI, à savoir des devoirs matériels (al. 1 et 3), qui concernent la recherche et l’acceptation d’un emploi, ainsi que la participation aux mesures de marché du travail et aux séances et entretiens obligatoires, et des devoirs formels (al. 2), qui ont pour objet l’inscription au chômage et la revendication régulière des prestations au moyen de formules officielles (Boris RUBIN, Commentaire de la loi sur l’assurance-chômage, 2014, n. 1 ad art. 17).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L’art. 17 al. 3 phr. 1 LACI précise que l’assuré est tenu d’accepter tout travail convenable qui lui est proposé, reprenant la règle générale qu’exprime l’art. 16 al. 1 LACI, selon lequel l’assuré doit accepter immédiatement tout travail réputé convenable en vue de diminuer le</w:t>
      </w:r>
    </w:p>
    <w:p>
      <w:r>
        <w:t>A/3301/2017 - 6/10 - dommage. Le devoir d’accepter tout emploi convenable est une composante de l’obligation générale de diminuer le dommage à l’assurance (Boris RUBIN, op. cit., n. 2 ad art. 16).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9 ad art. 15, n. 3 ad art. 17, n. 5 ad art. 30). La suspension du droit à l'indemnité est soumise exclusivement aux dispositions de la LACI et de ses dispositions d'exécution (Thomas NUSSBAUMER, Arbeitslosenversicherung, in Soziale Sicherheit, SBVR vol. XIV, 2ème éd. 2007, p. 2424 n. 825). d.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 Boris RUBIN, op. cit., n. 14 ss ad art. 15).</w:t>
      </w:r>
    </w:p>
    <w:p>
      <w:r>
        <w:t>A/3301/2017 - 7/10 -</w:t>
      </w:r>
    </w:p>
    <w:p>
      <w:r>
        <w:rPr>
          <w:b/>
        </w:rPr>
        <w:t>E. 3</w:t>
      </w:r>
    </w:p>
    <w:p>
      <w:r>
        <w:t>a. En l’espèce, il n’est pas contesté que la recourante a refusé de postuler pour l’emploi d’hôtesse de caisse à 50 % chez E______ SA, pour lequel la consultante de D______ l’avait invitée à poser sa candidature. Il s’agissait d’un emploi convenable, même s’il était à mi-temps (ATAS/49/2018 du 23 janvier 2018 consid. 4), et, même si l’intimé n’avait pas assigné la recourante à postuler pour cet emploi (FF 2001 2163 ; Boris RUBIN, op. cit., n. 4 in fine ad art. 30), le refus de le faire constituait une violation de l’obligation de réduire le dommage incombant à la recourante au sens de l’art. 30 al. 1 let. c, voire d LACI, soit une violation assimilable à un refus d’un emploi convenable, à qualifier de grave selon l’art. 45 al. 4 let. b OACI, et justifiant donc une suspension du droit à l’indemnité de chômage pour une durée de 31 à 60 jours. La recourante n’avait pas de motif valable de ne pas postuler pour cet emploi, celui-ci étant compatible avec les restrictions médicales attestées par sa chiropraticienne. Il n’a par ailleurs pas été reproché à la recourante d’avoir interrompu une mesure de marché du travail. C’est le prestataire dispensant cette formation qui – avec l’accord téléphonique de l’intimé – a décidé de mettre fin à la mesure de formation à laquelle celui-ci avait enjoint la recourante de participer, certes après que cette dernière lui eut dit qu’elle n’était plus capable d’exercer le métier de caissière sans pouvoir présenter une voie alternative réaliste. b. C’est uniquement à propos de son refus de postuler pour le poste précité d’hôtesse de caisse à 50 % (et pas pour un autre sujet) que la recourante a été invitée à se déterminer, occasion lors de laquelle elle a répété ne plus souhaiter faire des recherches d’emploi comme vendeuse ou caissière mais pour des emplois dans l’animation parascolaire ou un autre domaine, au maximum à 50 % et ne l’obligeant plus à travailler le samedi ou le jeudi soir. L’intimé n’a pas prétendu – et il ne ressort pas du dossier – qu’il a été indiqué à la recourante que les conséquences auxquelles l’exposait son refus d’avoir postulé pour l’emploi précité englobaient une éventuelle déclaration d’inaptitude au placement. Or, c’est d’emblée une telle mesure que l’intimé a rendue. Le prononcé d'une suspension ne suppose en principe pas qu'un avertissement préalable ait été adressé à l'assuré (arrêt du Tribunal fédéral 8C_834/2010 du 11 mai 2011 consid. 2.5 ; Boris RUBIN, op. cit., ch. 63 ad art. 30). En revanche, une décision d’inaptitude au placement qui se justifierait par une répétition de violations de l’obligation de diminuer le dommage (consid. 2c) se trouverait avoir été précédée d’avertissements sous la forme de décisions de suspension du droit à l’indemnité de chômage. Ceci en constituerait un passage obligé dicté par le principe de la proportionnalité (art. 5 al. 2 de la Constitution fédérale de la Confédération suisse du 18 avril 1999 - Cst. - RS 101), eu égard à la gravité d’une décision d’inaptitude au placement. Or, tel n’a pas été le cas en l’espèce. c. L’intimé a décidé que la recourante était inapte au placement après l’avoir considérée comme apte au placement pendant plus d’une année, de surcroît tout en relevant que, paradoxalement, la recourante n’avait jamais postulé que pour des</w:t>
      </w:r>
    </w:p>
    <w:p>
      <w:r>
        <w:t>A/3301/2017 - 8/10 - emplois de caissière ou vendeuse et qu’elle continuait à le faire bien qu’elle disait ne plus vouloir le faire. Il appert que l’intimé a estimé devoir en déduire que les recherches personnelles d’emploi effectuées par la recourante dans ces deux domaines n’étaient ni authentiques ni sérieuses, et pas simplement que – comme il l’a écrit dans sa décision initiale – il était douteux qu’elles le fussent. S’il n’avait éprouvé que des doutes à ce propos, il lui aurait fallu mener des enquêtes pour les dissiper, tenu par la maxime inquisitoire voulant qu’il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Or, il n’a entrepris aucune investigation à ce propos, en particulier ne s’est renseigné auprès d’aucun des nombreux employeurs potentiels contactés par la recourante pour tenter de savoir avec quels sérieux et authenticité elle leur avait soumis sa candidature à des postes de caissière ou vendeuse voire, s’il lui en avait été offerts, qu’elle aurait alors refusés. d. Sans doute la recourante apparaît-elle n’avoir guère été motivée à trouver un emploi de caissière ou vendeuse dans ses contacts avec la consultante de D______ et sa conseillère en personnel au sein de l’intimé. Toutefois, contrairement à ce que l’intimé a admis dans la décision initiale confirmée par la décision attaquée, il ne peut être retenu que la recourante a refusé « systématiquement des postes dans sa profession », d’autant moins qu’il est établi qu’elle a continué à effectuer des recherches personnelles d’emploi comme vendeuse ou caissière notamment d’avril à juillet 2017. Il ne saurait non plus lui être reproché d’avoir exprimé le souhait de changer d’orientation professionnelle, quand bien même elle ne présentait pas de projet réaliste à cet égard, ni celui de n’avoir plus à travailler le samedi ou le jeudi soir, étant précisé que rien ne permet de retenir qu’elle aurait manifesté un tel désir auprès d’employeurs potentiels, de surcroît d’une façon qui aurait dissuadé ces derniers de s’intéresser à l’embaucher (ATAS/648/2017 du 18 juillet 2017 consid. 4). e. Il n’est donc pas établi que la recourante était (ou était devenue) inapte au placement, ni objectivement, ni même subjectivement.</w:t>
      </w:r>
    </w:p>
    <w:p>
      <w:r>
        <w:rPr>
          <w:b/>
        </w:rPr>
        <w:t>E. 4</w:t>
      </w:r>
    </w:p>
    <w:p>
      <w:r>
        <w:t>Au regard de ces considérations, c’est à tort que l’intimé a prononcé l’inaptitude au placement de la recourante, plutôt que de prononcer à son encontre une suspension du droit à l’indemnité de chômage pour son refus de postuler pour l’emploi d’hôtesse de caisse à 50 % chez E______ SA. En conséquence, la chambre de céans admettra le recours et annulera la décision attaquée au sens des considérants, estimant n’avoir pas à prononcer elle-même une</w:t>
      </w:r>
    </w:p>
    <w:p>
      <w:r>
        <w:t>A/3301/2017 - 9/10 - suspension du droit à l’indemnité de chômage, mais renverra la cause à l’intimé pour reprise de l’examen du dossier, dans le cadre duquel il lui sera loisible d’intégrer une suspension du droit à l’indemnité de chômage (d’une durée qu’il lui incombera de fixer elle-même en procédure non contentieuse) dans le cadre des décisions ou mesures qu’il lui revient de prendre en lieu et place de l’inaptitude au placement qu’il a prononcée, désormais annulée.</w:t>
      </w:r>
    </w:p>
    <w:p>
      <w:r>
        <w:rPr>
          <w:b/>
        </w:rPr>
        <w:t>E. 5</w:t>
      </w:r>
    </w:p>
    <w:p>
      <w:r>
        <w:t>La procédure est gratuite (art. 61 lt. a LPGA). La recourante n’ayant pas été représentée par un avocat ou un mandataire professionnellement qualifié au cours de la procédure (mais uniquement en fin de procédure, alors que plus aucune écriture n’était à faire), il n’y a pas lieu de lui allouer d’indemnité de procédure, même si elle obtient gain de cause (art. 61 let. g LPGA). * * * * * *</w:t>
      </w:r>
    </w:p>
    <w:p>
      <w:r>
        <w:t>A/3301/2017 - 10/10 -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