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ATAS/189/2017 vom 9. März 2017</w:t>
      </w:r>
    </w:p>
    <w:p>
      <w:r>
        <w:t>GE Cour de justice, 2017-03-09, FR</w:t>
      </w:r>
    </w:p>
    <w:p>
      <w:r>
        <w:rPr>
          <w:b/>
        </w:rPr>
        <w:t xml:space="preserve">Quelle: </w:t>
      </w:r>
      <w:r>
        <w:t>https://mcp.opencaselaw.ch/entscheid/ge_gerichte_ATAS_189_2017</w:t>
      </w:r>
    </w:p>
    <w:p>
      <w:r>
        <w:t>FR: GE_GERICHTE ATAS/189/2017 du 9 mars 2017</w:t>
      </w:r>
    </w:p>
    <w:p>
      <w:r>
        <w:t>IT: GE_GERICHTE ATAS/189/2017 del 9 marzo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w:t>
      </w:r>
    </w:p>
    <w:p>
      <w:r>
        <w:t>A/4281/2016 3/5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4</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rPr>
          <w:b/>
        </w:rPr>
        <w:t>E. 5</w:t>
      </w:r>
    </w:p>
    <w:p>
      <w:r>
        <w:t>En l’espèce, le juge de première instance a ordonné le partage par moitié des prestations de sortie acquises durant le mariage par les demandeurs. Les dates pertinentes sont, d’une part, celle du mariage, le 18 décembre 1998, d’autre part le 24 novembre 2016, date à laquelle le jugement de divorce est devenu exécutoire.</w:t>
      </w:r>
    </w:p>
    <w:p>
      <w:r>
        <w:rPr>
          <w:b/>
        </w:rPr>
        <w:t>E. 6</w:t>
      </w:r>
    </w:p>
    <w:p>
      <w:r>
        <w:t>Selon les documents produits, la prestation acquise pendant le mariage par le demandeur est de CHF 273'863.-, soit son avoir de vieillesse au moment du divorce de CHF 356'337.- moins l'avoir de vieillesse de CHF 82'474.- au moment du mariage avec les intérêts jusqu'au divorce. Il convient à cet égard de relever que, contrairement à ce que la chambre de céans avait communiqué aux parties le 31 janvier 2017 par erreur, la somme de CHF 134'082.-, correspondant à ce qui a été</w:t>
      </w:r>
    </w:p>
    <w:p>
      <w:r>
        <w:t>A/4281/2016 4/5 versé pour l’encouragement à la propriété et qui doit être ajoutée à l'avoir de vieillesse, est déjà comprise dans le montant de CHF 356'337.-, aux termes du courrier du 13 janvier 2017 de la Caisse de pensions paritaire de Rolex SA et de sociétés affiliées. La prestation de libre passage au moment du divorce de la demanderesse est de CHF 103'336.75. A cette somme, il faut ajouter le montant de CHF 112'382.- correspondant à l’encouragement à la propriété et il faut en déduire l'avoir de vieillesse au moment du mariage de CHF 63'499.-, ainsi que les intérêts sur cette somme jusqu’au moment du divorce de CHF 35’967.99, si bien que sa prestation de libre passage accumulée pendant le mariage s'élève à CHF 116'251.76. Ainsi le demandeur doit à son ex-épouse le montant de CHF 136'931.50 (CHF 273'863.-: 2) et celle-ci lui doit la somme de CHF 58'125.88 (CHF 116'251.76 : 2), de sorte que c’est le demandeur qui doit à son ex-épouse le montant de CHF 78'805.62.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A/4281/2016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