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ATAS/188/2024 vom 20. März 2024</w:t>
      </w:r>
    </w:p>
    <w:p>
      <w:r>
        <w:t>GE Cour de justice, 2024-03-20, FR</w:t>
      </w:r>
    </w:p>
    <w:p>
      <w:r>
        <w:rPr>
          <w:b/>
        </w:rPr>
        <w:t xml:space="preserve">Quelle: </w:t>
      </w:r>
      <w:r>
        <w:t>https://mcp.opencaselaw.ch/entscheid/ge_gerichte_ATAS_188_2024</w:t>
      </w:r>
    </w:p>
    <w:p>
      <w:r>
        <w:t>FR: GE_GERICHTE ATAS/188/2024 du 20 mars 2024</w:t>
      </w:r>
    </w:p>
    <w:p>
      <w:r>
        <w:t>IT: GE_GERICHTE ATAS/188/2024 del 20 marzo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w:t>
      </w:r>
    </w:p>
    <w:p>
      <w:r>
        <w:t>A/3809/2023 - 7/11 - et l'indemnité en cas d'insolvabilité, du 25 juin 1982 (loi sur l’assurance-chômage, LACI - RS 837.0). Sa compétence pour juger du cas d’espèce est ainsi établie.</w:t>
      </w:r>
    </w:p>
    <w:p>
      <w:r>
        <w:rPr>
          <w:b/>
        </w:rPr>
        <w:t>E. 2</w:t>
      </w:r>
    </w:p>
    <w:p>
      <w:r>
        <w:t>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w:t>
      </w:r>
    </w:p>
    <w:p>
      <w:r>
        <w:rPr>
          <w:b/>
        </w:rPr>
        <w:t>E. 3</w:t>
      </w:r>
    </w:p>
    <w:p>
      <w:r>
        <w:t>Le recours a été interjeté en temps utile (art. 60 al. 1 LPGA) et respecte les exigences, de forme et de contenu prescrites par l’art. 61 let. b LPGA (cf. aussi art. 89B LPA). Touché par la décision attaquée et ayant un intérêt digne de protection à son annulation ou sa modification, le recourant a qualité pour recourir (art. 59 LPGA). Le recours est donc recevable.</w:t>
      </w:r>
    </w:p>
    <w:p>
      <w:r>
        <w:rPr>
          <w:b/>
        </w:rPr>
        <w:t>E. 4</w:t>
      </w:r>
    </w:p>
    <w:p>
      <w:r>
        <w:t>L'objet du litige est le droit du recourant aux prestations du chômage dès le 16 mars 2023, qui dépend de sa domiciliation en Suisse.</w:t>
      </w:r>
    </w:p>
    <w:p>
      <w:r>
        <w:rPr>
          <w:b/>
        </w:rPr>
        <w:t>E. 5.1</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au regard du droit suisse, 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8C_245/2016 du 19 janvier 2017).</w:t>
      </w:r>
    </w:p>
    <w:p>
      <w:r>
        <w:t>A/3809/2023 - 8/11 - Pour pouvoir localiser le centre des intérêts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Un séjour prolongé permanent et ininterrompu n’est pas indispensable (Boris RUBIN, Commentaire de la loi sur l’assurance-chômage, 2014, n. 7 ss ad art. 8).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5.2</w:t>
      </w:r>
    </w:p>
    <w:p>
      <w:r>
        <w:t>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w:t>
      </w:r>
    </w:p>
    <w:p>
      <w:r>
        <w:t>A/3809/2023 - 9/11 -</w:t>
      </w:r>
    </w:p>
    <w:p>
      <w:r>
        <w:rPr>
          <w:b/>
        </w:rPr>
        <w:t>E. 6</w:t>
      </w:r>
    </w:p>
    <w:p>
      <w:r>
        <w:t>En l’espèce, il est compréhensible que l’intimé ait pu concevoir des doutes quant au domicile du recourant, du fait que celui-ci s’est domicilié dans le canton de Genève le 15 février 2023, soit peu après son licenciement, qui lui a été adressé par son employeur le 19 janvier 2023 avec effet au 24 février suivant. Cela étant, plusieurs indices permettent d’établir qu’il avait bien la volonté de s’établir à Genève et qu’il y résidait effectivement, quand bien même sa situation était précaire, puisqu’il n’avait pas encore de domicile propre à Genève. Les déclarations du recourant et de sa sœur ont convaincu la chambre de céans, dans la mesure où ils ont tous deux décrit la situation de celui-ci sans minimiser sa situation précaire en Suisse et ses liens avec la France. Il apparaît ainsi vraisemblable que le recourant a quitté le domicile de son frère à Ville-La-Grand pour résider principalement à Genève, chez sa sœur, et en se rendant souvent au domicile de son frère G______ au Pâquis. Il a expliqué qu’il ne pouvait pas s’installer durablement chez ces derniers – car le mari de sa sœur n’était pas favorable à sa présence chez lui et que son frère n’avait pas assez de place pour l’accueillir – et ses déclarations à ce sujet ont été confirmées par sa sœur. Le recourant a encore expliqué qu’il n’avait pas eu les moyens de trouver un logement, du fait qu’il avait perdu son emploi, qu’il ne touchait pas les indemnités du chômage et qu’il était en poursuite. Cela ne suffit pas à considérer qu’il ne s’est pas domicilié à Genève. Constituent des indices indiquant le contraire, le fait qu’il est proche de sa sœur et de son frère qui résident dans le canton qui le soutiennent activement, contrairement à son frère de Ville-La-Grand, qu’il y a des amis, qu’il s’est assuré auprès d’une assurance-maladie selon la LAMal, qu’il a travaillé dans le canton pendant plus de deux ans avant d’être au chômage et qu’il y a retrouvé un travail aux HUG depuis le 16 novembre 2023, certes en intérim, mais qui semble lui ouvrir des perspectives à plus long terme, selon ses déclarations à la chambre. De plus, son frère de Ville-La-Grand a attesté qu’il avait quitté son domicile le 15 février 2023. Le fait que le recourant retourne régulièrement dans la région d’Annemasse où résident sa mère, dans un studio, et des amis, et qu’il y passe du temps dans un PMU ne suffit pas à remettre sérieusement en cause le fait qu’il réside bien principalement à Genève depuis le 15 février 2023. Les conclusions du rapport d’enquête du 5 juin 2023 ne sont en outre pas probantes. En effet, le recourant ne nie pas qu’il n’était pas régulièrement chez sa sœur pendant la journée, de sorte que ce n’est pas déterminant que l’enquêteur ne l’ait pas vu lorsqu’il s’y est rendu à trois reprises. Contrairement à ce qu’a retenu l’enquêteur, le nom du recourant figure sur les plaquettes de la boîte aux lettres et de l’appartement, puisqu’il a le même nom de famille que sa sœur. Les déclarations du concierge de l’immeuble ne sont pas convaincantes, dès lors qu’il a affirmé que le recourant n’habitait pas chez sa sœur, sans connaître la</w:t>
      </w:r>
    </w:p>
    <w:p>
      <w:r>
        <w:t>A/3809/2023 - 10/11 - situation très particulière de celui-ci. De plus, selon la sœur du recourant, le concierge ne réside pas dans le même bâtiment et elle le croise rarement. Le fait que le concierge ait donné des informations exactes sur la situation familiale du beau-frère du recourant ne valide en rien son appréciation sur le domicile du recourant. Le concierge pouvait parfaitement penser de bonne foi que le recourant ne résidait pas chez sa sœur, et néanmoins à tort. On peut s’étonner que l’enquêteur ne soit pas entré dans l’appartement de la sœur du recourant, qui lui avait proposé de le faire, ce qui lui aurait permis de faire des constats utiles pour son enquête. Enfin, les conclusions de l’enquêteur sur le fait que des informations discordantes émanaient des services postaux sur le domicile du recourant relèvent de la supposition sans fondement sérieux. Si l’enquêteur a conclu qu’il n’était pas en mesure d’affirmer que le recourant était domicilié chez sa sœur depuis le 15 février 2023, son enquête ne permet pas non plus d’établir le contraire. Enfin, l’argumentation de l’intimé selon laquelle il ne paraissait pas vraisemblable que le recourant ne possède pas de compte bancaire, ni de téléphone avec un numéro de portable français, en France, alors qu’il y vivait depuis sa naissance, n’est pas convaincante, contrairement aux explications du recourant à ce sujet, à savoir qu’il devait avoir un numéro de téléphone suisse pour son travail et que depuis qu’il travaillait à Genève, son salaire était versé sur un compte suisse. Au vu des considérations qui précèdent, la chambre de céans retient qu’il est établi au degré de la vraisemblance prépondérante que le recourant était domicilié à Genève dès le 15 février 2023 et qu’il a droit à l’indemnité de chômage dès le 16 mars 2023, date de son inscription auprès de l’intimé, pour autant que les autres conditions pour ouvrir ce droit soient remplies.</w:t>
      </w:r>
    </w:p>
    <w:p>
      <w:r>
        <w:rPr>
          <w:b/>
        </w:rPr>
        <w:t>E. 7</w:t>
      </w:r>
    </w:p>
    <w:p>
      <w:r>
        <w:t>Le recours doit en conséquence être admis et la décision attaquée annulée. Il ne sera pas alloué d’indemnité de procédure au recourant, qui n’était pas représenté et n’a pas fait valoir de frais engendrés par la procédure (art. 61 let. g LPGA). La procédure est gratuite (art. 61 let. fbis a contrario LPGA).</w:t>
      </w:r>
    </w:p>
    <w:p>
      <w:r>
        <w:t>A/3809/2023 - 11/11 -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