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ATAS/188/2017 vom 8. März 2017</w:t>
      </w:r>
    </w:p>
    <w:p>
      <w:r>
        <w:t>GE Cour de justice, 2017-03-08, FR</w:t>
      </w:r>
    </w:p>
    <w:p>
      <w:r>
        <w:rPr>
          <w:b/>
        </w:rPr>
        <w:t xml:space="preserve">Quelle: </w:t>
      </w:r>
      <w:r>
        <w:t>https://mcp.opencaselaw.ch/entscheid/ge_gerichte_ATAS_188_2017</w:t>
      </w:r>
    </w:p>
    <w:p>
      <w:r>
        <w:t>FR: GE_GERICHTE ATAS/188/2017 du 8 mars 2017</w:t>
      </w:r>
    </w:p>
    <w:p>
      <w:r>
        <w:t>IT: GE_GERICHTE ATAS/188/2017 del 8 marzo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 délai et la forme prévus par la loi, le recours est recevable (art. 56 et 60 LPGA).</w:t>
      </w:r>
    </w:p>
    <w:p>
      <w:r>
        <w:rPr>
          <w:b/>
        </w:rPr>
        <w:t>E. 3</w:t>
      </w:r>
    </w:p>
    <w:p>
      <w:r>
        <w:t>Le litige consiste à déterminer si l’intimé était fondé à prononcer une suspension du droit à l’indemnité de chômage de la recourante pour une durée de six jours pour n’avoir pas fourni à son conseiller, dans le délai imparti, la preuve de sa postulation au poste assigné à la B______.</w:t>
      </w:r>
    </w:p>
    <w:p>
      <w:r>
        <w:rPr>
          <w:b/>
        </w:rPr>
        <w:t>E. 4</w:t>
      </w:r>
    </w:p>
    <w:p>
      <w:r>
        <w:t>a. Le droit à l'indemnité de chômage a pour corollaire un certain nombre de devoirs qui découlent de l'obligation générale des assurés de réduire le dommage (ATF 123 V 88 consid. 4c p. 96 et les références; DTA 2006 no 12 p. 148 consid. 2 [arrêt du 28 octobre 2005, C 59/04]). En font notamment partie les prescriptions de contrôle et les instructions de l'office du travail prévues à l'art. 17 LACI. En particulier, il est tenu de rechercher du travail et d'apporter la preuve des efforts fournis dans ce but (art. 17 al. 1 LACI).</w:t>
      </w:r>
    </w:p>
    <w:p>
      <w:r>
        <w:t>A/3288/2016 - 4/7 - Lorsqu'un assuré ne respecte pas ces prescriptions, il adopte un comportement qui, de manière générale, est de nature à prolonger la durée de son chômage. Afin justement de prévenir ce risque, l'art. 30 al. 1 let. d LACI, dans sa teneur en vigueur depuis le 1er juillet 2003,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 chômage en raison d'une attitude contraire à ses obligations (ATF 125 V 197 consid. 6a p. 199; DTA 2006 no 12 p. 148 consid. 2 et les références; Thomas NUSSBAUMER, Arbeitslosenversicherung, in: Schweizerisches Bundesverwaltungsrecht [SVBR], Soziale Sicherheit, 2ème édition, no 841 ss, plus spécialement no 846; Boris RUBIN, Assurance-chômage: Droit fédéral, survol des mesures cantonales, procédure, 2ème édition, ch. 5.8.7 p. 396 ss, plus spécialement ch. 5.8.7.4, p. 401 ss). Est assimilé à un refus d'emploi convenable le fait de ne pas donner suite à une assignation à un travail réputé convenable (ATF 122 V 34, consid. 3b p. 38; Thomas Nussbaumer, op. cit., ch. 844; Boris Rubin, op. cit., ch. 5.8.7.4.4., p. 403 ss). b. Selon l'art. 30 al. 1 let. d LACI, dans sa teneur en vigueur depuis le 1er juillet 2003,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c. La durée de la suspension est proportionnelle à la gravité de la faute (art. 39 al. 3 LACI). Elle est de 1 à 15 jours en cas de faute légère, de 16 à 30 jours en cas de faute de gravité moyenne et de 31 à 60 jours en cas de faute grave (art. 45 al. 3 de l’ordonnance sur l'assurance-chômage obligatoire et l'indemnité en cas d'insolvabilité du 31 août 1983 - ordonnance sur l’assurance-chômage, OACI - RS 837.02).</w:t>
      </w:r>
    </w:p>
    <w:p>
      <w:r>
        <w:rPr>
          <w:b/>
        </w:rPr>
        <w:t>E. 5</w:t>
      </w:r>
    </w:p>
    <w:p>
      <w:r>
        <w:t>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 601/2012 du 26 février 2013 consid. 4.1, non publié in ATF 139 V 164 et les références). La quotité de la suspension du droit à l'indemnité de chômage dans</w:t>
      </w:r>
    </w:p>
    <w:p>
      <w:r>
        <w:t>A/3288/2016 - 5/7 -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8C_601/2012 précité consid. 4.2, non publié in ATF 139 V 164 et les références).</w:t>
      </w:r>
    </w:p>
    <w:p>
      <w:r>
        <w:rPr>
          <w:b/>
        </w:rPr>
        <w:t>E. 6</w:t>
      </w:r>
    </w:p>
    <w:p>
      <w:r>
        <w:t>a. En l’espèce, la recourante soutient avoir postulé au poste assigné. Elle admet en revanche avoir omis de transmettre à son conseiller le justificatif de sa démarche dans le délai imparti au 11 mai 2016 et de mentionner ladite démarche sur le formulaire de preuves de recherches d’emplois du mois de mai 2016. La recourante explique n’avoir pas agi volontairement et qu’il ne s’agissait que d’une pure omission. En effet, elle a postulé au poste assigné par internet, mais elle a omis de mettre son conseiller en copie. Elle fait valoir qu’elle était très chargée durant le mois de mai, car elle travaillait en gain intermédiaire. L’intimé considère que les arguments de la recourante ne sauraient justifier le fait de n’avoir pas transmis à son conseiller en personnel les justificatifs de sa postulation auprès de la B______, puisqu’elle a notamment eu le temps d’envoyer sa candidature à cette société malgré le fait qu’elle travaillait au mois de mai 2016. Par conséquent, elle n’a pas observé les instructions de l’ORP, de sorte que c’est à juste titre qu’une sanction a été prononcée. b. Il résulte des pièces produites par la recourante à l’appui de son opposition qu’elle a bien donné suite à l’assignation à un emploi auprès de la B______ à elle signifiée par l’intimé le 9 mai 2016. Elle a en effet déposé sa lettre de motivation, accompagnée de son CV et de ses diplômes, directement sur le site internet de la B______. Sa candidature n’a toutefois pas été retenue, ainsi qu’en atteste la réponse du service des ressources humaines de la B______. La recourante explique qu’elle était très occupée au mois de mai, car elle travaillait, et c’est pourquoi elle a oublié de mettre son conseiller en copie lors du dépôt de sa candidature. Il convient de rappeler que le but de la suspension du droit à l'indemnité est la participation équitable de la personne assurée au dommage qu'elle a infligé à l'assurance-chômage du fait d'une attitude contraire aux obligations qui lui incombent (ATF 122 V 40 consid. 4c/aa). Or en l’occurrence, force est de constater que l’on ne peut reprocher à la recourante de s’être accommodée du risque que l’emploi assigné en mai 2016 fût</w:t>
      </w:r>
    </w:p>
    <w:p>
      <w:r>
        <w:t>A/3288/2016 - 6/7 - occupé par quelqu'un d'autre, puisqu’elle a effectivement postulé et reçu, de surcroît, une réponse négative de l’employeur. Elle n’a ainsi pas infligé de dommage à l’assurance-chômage. Par conséquent, on ne saurait conclure qu’elle n’a pas fait tout ce que l’on pouvait raisonnablement exiger d’elle au sens de l’art. 17 al. 1 LACI. En l’absence d’un comportement fautif de la recourante, une suspension du droit à l’indemnité ne se justifiait pas. c. La chambre de céans relève au demeurant que le délai imparti par le conseiller pour apporter la preuve de la démarche suite à l’assignation est un délai d’ordre, non imposé par la loi ; sa non-observation n’autorisait pas l’intimé d’inférer sans autre que la recourante n’avait pas postulé et de prononcer derechef une sanction sous forme d’une suspension du droit à l’indemnité. Rien n’empêchait le conseiller d’adresser un rappel à l’assurée. Quoi qu’il en soit, dans la mesure où la recourante, à l’appui de son opposition, a justifié avoir effectivement déposé sa candidature au poste qui lui avait été assigné et qu’elle a produit la réponse négative de l’employeur, l’intimé aurait pu annuler sa décision.</w:t>
      </w:r>
    </w:p>
    <w:p>
      <w:r>
        <w:rPr>
          <w:b/>
        </w:rPr>
        <w:t>E. 7</w:t>
      </w:r>
    </w:p>
    <w:p>
      <w:r>
        <w:t>Au vu de ce qui précède, le recours est admis.</w:t>
      </w:r>
    </w:p>
    <w:p>
      <w:r>
        <w:rPr>
          <w:b/>
        </w:rPr>
        <w:t>E. 8</w:t>
      </w:r>
    </w:p>
    <w:p>
      <w:r>
        <w:t>Pour le surplus, la procédure est gratuite (art. 61 let. a LPGA ; art. 89H LPA).</w:t>
      </w:r>
    </w:p>
    <w:p>
      <w:r>
        <w:t>A/3288/2016 - 7/7 -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