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ATAS/188/2014 vom 17. September 2013</w:t>
      </w:r>
    </w:p>
    <w:p>
      <w:r>
        <w:t>GE Cour de justice, 2013-09-17, FR</w:t>
      </w:r>
    </w:p>
    <w:p>
      <w:r>
        <w:rPr>
          <w:b/>
        </w:rPr>
        <w:t xml:space="preserve">Quelle: </w:t>
      </w:r>
      <w:r>
        <w:t>https://mcp.opencaselaw.ch/entscheid/ge_gerichte_ATAS_188_2014</w:t>
      </w:r>
    </w:p>
    <w:p>
      <w:r>
        <w:t>FR: GE_GERICHTE ATAS/188/2014 du 17 septembre 2013</w:t>
      </w:r>
    </w:p>
    <w:p>
      <w:r>
        <w:t>IT: GE_GERICHTE ATAS/188/2014 del 17 settembre 2013</w:t>
      </w:r>
    </w:p>
    <w:p>
      <w:pPr>
        <w:pStyle w:val="Heading2"/>
      </w:pPr>
      <w:r>
        <w:t>Volltext</w:t>
      </w:r>
    </w:p>
    <w:p>
      <w:r>
        <w:t>Siégeant : Doris GALEAZZI, Présidente; Evelyne BOUCHAARA et Norbert HECK, Juges assesseurs</w:t>
      </w:r>
    </w:p>
    <w:p>
      <w:r>
        <w:t>REPUBLIQUE ET</w:t>
      </w:r>
    </w:p>
    <w:p>
      <w:r>
        <w:t>CANTON DE GENEVE POUVOIR JUDICIAIRE</w:t>
      </w:r>
    </w:p>
    <w:p>
      <w:r>
        <w:t>A/1268/2012 ATAS/188/2014 COUR DE JUSTICE Chambre des assurances sociales Arrêt en interprétation du 11 février 2014 1ère Chambre</w:t>
      </w:r>
    </w:p>
    <w:p>
      <w:r>
        <w:t>FONDATION DE PREVOYANCE DE LA METALLURGIE DU BATIMENT, sise avenue Eugène-Pittard 24, GENEVE demanderesse en interprétation contre ARRET DE LA CHAMBRE DES ASSURANCES SOCIALES du 17 septembre 2013, ATAS/897/2013 dans la cause opposant Monsieur F___________, domicilié à GLANES, FRANCE demandeur contre FONDATION DE PREVOYANCE DE LA METALLURGIE DU BATIMENT, sise avenue Eugène-Pittard 24, GENEVE, comparant avec élection de domicile en l'étude de Maître SCHNEIDER Jacques-André défenderesse</w:t>
      </w:r>
    </w:p>
    <w:p>
      <w:r>
        <w:t>A/1268/2012 - 2/4 - Attendu en fait que par arrêt du 17 septembre 2013, la Chambre de céans a admis la demande en paiement déposée par Monsieur F___________ et condamné la FONDATION DE PREVOYANCE DE LA METALLURGIE DU BATIMENT (ci- après la Fondation) à verser à ce dernier la somme de 84'974 fr. 70, plus intérêts dès le 28 août 1997, conformément à l’art. 2 al. 3 et 4 LFLP ; Que par courrier du 17 janvier 2014, la Fondation a informé la Chambre de céans qu’elle avait dûment versé le montant au paiement duquel elle avait été condamnée, montant auquel elle avait rajouté des intérêts simples selon les taux minimums LPP ; que le 10 décembre 2013 cependant, l’assuré avait contesté le mode de calcul des intérêts et réclamé que ceux-ci soient composés ; que dès lors, la Fondation, « au vu des réticences de l’assuré à l’égard de notre Fondation », a sollicité de la Chambre de céans qu’elle confirme le mode de calcul à appliquer ; Que ce courrier a été transmis à l’assuré ; Considérant en droit que 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 Que sa compétence pour juger du cas d’espèce est ainsi établie ; Qu’il s’agit préalablement de qualifier le courrier que la Fondation a adressé à la Chambre de céans le 17 janvier 2014 ; Qu’aux termes de l’art. 73 al. 1 LPP, « Chaque canton désigne un tribunal qui connaît, en dernière instance cantonale, des contestations opposant institutions de prévoyance, employeurs et ayants droit. Ce tribunal est également compétent : a. pour les contestations avec des institutions assurant le maintien de la prévoyance au sens des art. 4 al. 1, et 26, al. 1 LFLP; b. pour les contestations avec des institutions lorsque ces contestations résultent de l'application de l'art. 82, al. 2; c. pour les prétentions en matière de responsabilité selon l'art. 52; d. pour le droit de recours selon l'art. 56a al. 1 ».</w:t>
      </w:r>
    </w:p>
    <w:p>
      <w:r>
        <w:t>A/1268/2012 - 3/4 - Qu’il n’est pas douteux en l’occurrence que le courrier de la Fondation du 17 janvier 2014 ne constitue pas une action au sens de cette disposition légale ; Que la Fondation n’allègue pas la survenance d’un fait ou d’un moyen de preuve nouveau au sens de l’art. 80 let. b LPA, de sorte que l’on ne saurait considérer qu’elle demande la révision de l’arrêt du 17 septembre 2013 ; Qu’il apparaît plutôt qu’elle demande à la Chambre de céans de confirmer et/ou de préciser le dispositif dudit arrêt, s’agissant du mode de calcul des intérêts ; Qu’il conviendrait dès lors de qualifier son courrier du 17 janvier 2014 de demande en interprétation ; Qu’en effet, aux termes de l’art. 84 al. 1 LPA, « à la demande d’une partie, la juridiction qui a statué interprète sa décision, lorsqu’elle contient des obscurités ou des contradictions dans le dispositif ou entre le dispositif et les considérants » ; que la demande d’interprétation doit être présentée dans le délai légal prévu pour le recours (art. 84 al. 2 LPA) ; qu’un nouveau délai de recours commence à courir dès l’interprétation (art. 84 al. 3 LPA) ; Qu’en l’occurrence, la demande d’interprétation de la Fondation a été formée bien au- delà du délai légal de trente jours, de sorte qu’elle est irrecevable ;</w:t>
      </w:r>
    </w:p>
    <w:p>
      <w:r>
        <w:t>A/1268/2012 - 4/4 - PAR CES MOTIFS, LA CHAMBRE DES ASSURANCES SOCIALES : 1. Déclare la demande en interprétation irrecevable pour cause de tardiveté.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