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ATAS/188/2013 vom 19. Februar 2013</w:t>
      </w:r>
    </w:p>
    <w:p>
      <w:r>
        <w:t>GE Cour de justice, 2013-02-19, FR</w:t>
      </w:r>
    </w:p>
    <w:p>
      <w:r>
        <w:rPr>
          <w:b/>
        </w:rPr>
        <w:t xml:space="preserve">Quelle: </w:t>
      </w:r>
      <w:r>
        <w:t>https://mcp.opencaselaw.ch/entscheid/ge_gerichte_ATAS_188_2013</w:t>
      </w:r>
    </w:p>
    <w:p>
      <w:r>
        <w:t>FR: GE_GERICHTE ATAS/188/2013 du 19 février 2013</w:t>
      </w:r>
    </w:p>
    <w:p>
      <w:r>
        <w:t>IT: GE_GERICHTE ATAS/188/2013 del 19 febbraio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112 V 360 consid. 4a; RAMA 1998 KV 37 p. 316 consid. 3b).</w:t>
      </w:r>
    </w:p>
    <w:p>
      <w:r>
        <w:t>A/1818/2012 - 15/23 -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4</w:t>
      </w:r>
    </w:p>
    <w:p>
      <w:r>
        <w:t>Le délai de recours est de 30 jours (art. 60 al. 1 LPGA). Interjeté dans la forme et le délai prévus par la loi, le recours est recevable, en vertu des art. 56ss LPGA.</w:t>
      </w:r>
    </w:p>
    <w:p>
      <w:r>
        <w:rPr>
          <w:b/>
        </w:rPr>
        <w:t>E. 4.2</w:t>
      </w:r>
    </w:p>
    <w:p>
      <w:r>
        <w:t>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w:t>
      </w:r>
    </w:p>
    <w:p>
      <w:r>
        <w:t>A/1818/2012 - 17/23 -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 delà de ce que l'on peut attendre de ceux-ci, si la personne assurée n'était pas atteinte dans sa santé (ATFA non publiés I 308/04 et I 309/04 du 14 janvier 2005, ATFA non publié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(ATFA non publié I 257/04 du 17 mars 2005, consid. 5.4.4).</w:t>
      </w:r>
    </w:p>
    <w:p>
      <w:r>
        <w:rPr>
          <w:b/>
        </w:rPr>
        <w:t>E. 5</w:t>
      </w:r>
    </w:p>
    <w:p>
      <w:r>
        <w:t>Le litige porte sur le droit de l'assurée à l'octroi d'une rente d'invalidité, singulièrement sur ses empêchements ménagers.</w:t>
      </w:r>
    </w:p>
    <w:p>
      <w:r>
        <w:rPr>
          <w:b/>
        </w:rPr>
        <w:t>E. 6</w:t>
      </w:r>
    </w:p>
    <w:p>
      <w:r>
        <w:t>a)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(ATF 117 V 194 consid. 3b; Pratique VSI 1997 p. 301 ss consid. 2b). Selon l'art. 27 RAI, par travaux habituels des assurés travaillant dans le ménage, il faut entendre notamment l’activité usuelle dans le ménage, l’éducation des enfants ainsi que toute activité artistique ou d’utilité publique. b)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w:t>
      </w:r>
    </w:p>
    <w:p>
      <w:r>
        <w:t>A/1818/2012 - 16/23 -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Aux conditions posées par la jurisprudence (ATF 128 V 93) une telle enquête a valeur probante. c)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ATFA non publiés I 308/04 et I 309/04 du 14 janvier 2005).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d) Pour satisfaire à l'obligation de réduire le dommage (voir ATF 129 V 463 consid.</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w:t>
      </w:r>
    </w:p>
    <w:p>
      <w:r>
        <w:t>A/1818/2012 - 18/23 -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a) En l'espèce, l'assurée ne conteste pas que l'évaluation de l'invalidité doit se faire selon l'art. 27 RAI, compte tenu du fait qu'elle n'a pratiquement jamais exercé d'activité lucrative et elle ne prétend pas qu'elle en aurait exercé une sans atteinte à la santé. Elle a ainsi continué à s'occuper de la maison, lorsque ses filles étaient de jeunes adultes et alors que son état de santé lui permettait d'assumer d'importantes tâches bénévoles selon ses dires. Par ailleurs, l'assurée ne conteste pas l'évaluation somatique de l'expertise du CEMED, admettant que les importantes douleurs abdominales ne sont pas objectivées. Au demeurant, cette appréciation est corroborée par l'avis du service du chirurgie viscérale des HUG du 12 mars 2008 qui relevait déjà l'absence de substrat organique à ces douleurs. De même, l'allégation de douleurs insupportables depuis 2005 est en totale contradiction avec l'activité intense de l'assurée jusqu'en 2007, puisqu'elle s'occupait de sa petite fille et assumait bénévolement une ludothèque, l'ensemble de ces activités l'occupant à 80%. Le seul aspect litigieux concerne donc l'appréciation de l'état de santé psychique de l'assurée et de ses conséquences sur sa capacité ménagère. b) L'assurée remet en cause la valeur probante de l'expertise du Dr D__________, sur plusieurs points. S'agissant des diagnostics, l'expert retient un trouble dépressif modéré, avec des périodes d'épisodes dépressifs sévères qui impliquent transitoirement une incapacité de travail. Cette appréciation n'est pas contradictoire avec celle des psychiatres traitants de l'assurée. Les divers rapports des HUG retiennent des états dépressifs d'intensité moyenne, ponctuellement en 2004 et en</w:t>
      </w:r>
    </w:p>
    <w:p>
      <w:r>
        <w:t>A/1818/2012 - 19/23 - 2006, seul l'épisode d'août-septembre 2008 étant sévère. D'ailleurs, l'assurée n'a pas été suivie par un psychiatre jusqu'en octobre 2008 et, lorsque son comportement inadéquat est relevé par les HUG, elle demande simplement à sortir de l'hôpital, ce qui dénote en tout cas que l'état dépressif n'est alors pas sévère. L'avis de la Dresse A__________, qui retient en 2008 un trouble dépressif sévère totalement incapacitant depuis 2003 ne peut pas être suivi, dès lors que l'assurée avait jusqu'à l'été 2007, voire début 2008 une activité intense, entre la ludothèque et sa petite fille, incompatible avec une dépression sévère. Le suivi par la Dresse H__________ commence en octobre 2008 et celle-ci mentionne en mars 2009 un épisode dépressif sévère, mais elle met surtout l'accent sur les conséquences du trouble de la personnalité. Au demeurant, à moins qu'il s'agisse d'un épisode isolé, cette appréciation ne peut pas être suivie car elle est fondée sur des éléments d'anamnèse incompatibles avec la réalité quotidienne de l'assurée : son médecin la décrit comme totalement repliée et clinophile alors qu'elle s'occupe à presque plein temps d'un bébé. Au demeurant, l'expert fonde aussi son appréciation quant à la gravité modérée de l'état dépressif sur l'examen clinique de l'assurée et sur ses activités. A cet égard, il relève avec pertinence que l'assurée s'occupe de son petit-fils et passe des heures à s'occuper de sa ferme virtuelle, ce qui est peut-être pathologique, mais exclut en tout cas un état dépressif sévère. Le psychiatre-traitant actuel retient un trouble dépressif sévère, et fait d'abord état d'épisodes allant de quelques semaines à quatre mois - ce qui est contradictoire avec la description de la vie quotidienne de l'assurée - pour admettre à la fin de son audition que l'expertise du CEMED est convaincante et ne retenir finalement que quelques périodes de quelques semaines par an de dépression sévèrement incapacitante. L'expert et le psychiatre-traitant retiennent également un trouble de la personnalité, alors que le médecin-traitant relève aussi un trouble psychosomatique. Les troubles psychiatriques sont donc correctement diagnostiqués par l'expert, sous réserve du dernier dont on verra qu'il n'est pas invalidant, donc irrelevant. c) S'agissant des conséquences des troubles retenus sur la capacité ménagère de l'assurée, les conclusions de l'expert sont convaincantes. Le trouble dépressif est sans effet sur sa capacité ménagère, sauf lorsqu'il est sévère, périodes durant lesquelles l'assurée est totalement incapable de travailler et, bien que cela ne soit pas expressément mentionné par l'expert, de s'occuper pleinement de son ménage. Cette appréciation est partagée par le psychiatre-traitant, qui confirme que sa patiente est totalement incapable de quoi que ce soit durant les périodes d'apathie totale, de quelques semaines par année. En dehors de ces périodes, le psychiatre- traitant ne prétend pas que l'assurée serait empêchée de s'occuper de son ménage, le cas échéant en fractionnant les activités, si le trouble dépressif modéré implique de la fatigue. Les autres rapports médicaux plus anciens retiennent par période une totale incapacité de travail, sans se prononcer sur la capacité ménagère, sauf la Dresse B__________ qui justifie toutefois la totale incapacité de l'assurée à assumer une quelconque tâche ménagère sur les seuls dires de sa patiente.</w:t>
      </w:r>
    </w:p>
    <w:p>
      <w:r>
        <w:t>A/1818/2012 - 20/23 - L'ensemble des rapports médicaux permet de retenir que l'assurée souffre d'un trouble dépressif modéré de longue date, qui se péjore lors de pertes affectives (décès en 2003 et 2006, départ du domicile de l'aînée, retrait de la garde du petit- fils), mais que la compliance de l'assurée au traitement antidépresseur n'est pas toujours optimale. Quant au trouble de la personnalité, l'expert estime que sa sévérité est incompatible avec une activité professionnelle, car l'assurée a des comportements inadéquats, mais reste sans influence sur sa capacité ménagère. Le fait que l'expert se fonde en grande partie sur l'anamnèse de l'assurée, en particulier sa vie quotidienne, est pertinent, car l'activité consistant à s'occuper à presque plein temps d'un très jeune enfant, qui implique de le changer, le laver, préparer ses repas et le nourrir, jouer (même sans sortir du domicile le cas échéant), etc., exige beaucoup d'énergie, de patience, de sens de l'organisation, ce qui démontre que l'état dépressif n'est pas sévère et que l'assurée a la capacité d'adopter un comportement adéquat dans ce cadre-là et d'assumer les tâches de la maison. Les explications du psychiatre-traitant de l'assurée (et du psychologue) sont peu convaincantes, s'agissant de l'incapacité liée à l'aspect symbolique de certaines tâches et elles ne remettent pas valablement en cause les conclusions de l'expert. D'une part, les échanges entre le psychiatre et l'assurée lors de l'audience - le premier demandant à la seconde de confirmer cette théorie- laissent à penser que l'explication est échafaudée pour les besoins de la cause et ne relève pas d'une appréciation médicale des conséquences objectives du trouble de la personnalité. D'autre part, les indications du psychiatre selon lesquelles l'assurée se sent abandonnée et incapable de s'occuper de son propre ménage lorsque ses proches quittent le domicile sont exclusivement fondées sur les dires de la patiente, alors que la procédure a relevé que l'on ne peut guère s'y fier (contradictions quant à l'activité du mari, état décrit comme prostré malgré la prise en charge d'un jeune enfant, douleurs totalement invalidantes malgré une activité intense). Elles sont par ailleurs contradictoires avec les activités ménagères effectivement assumées par l'assurée (lessive, poussière, changement des draps). A cet égard, même en admettant les effets - limités - de ce trouble de la personnalité sur la capacité ménagère, il y a lieu de relever ce qui suit : si l'assurée est capable d'effectuer les tâches ménagères en présence d'un proche, ce qui serait bénéfique selon son médecin, on peut raisonnablement attendre de son mari, au bénéfice d'une demi- rente d'invalidité, qu'il tienne compagnie à son épouse, voire participe aux tâches ménagères compatibles avec son état de santé. De même, si son trouble lui permet de "tout faire pour ses filles" mais pas de s'occuper de son propre ménage, il y a lieu de répartir les tâches ménagères entre les différents membres de la famille sur ce modèle. A cet égard et contrairement à ce que le conseil de l'assurée prétend depuis 2009, le départ de la fille et du gendre de l'assurée n'est toujours pas imminent en 2012 et l'installation du gendre au domicile familial en 2005 n'est pas lié à l'atteinte à la santé de l'assurée, intervenue plus tard. La justification symbolique de l'incapacité est en contradiction avec les activités effectivement assumées par l'assurée (poussière de tout le logement et lessive pour tous). Elle laisse songeur en</w:t>
      </w:r>
    </w:p>
    <w:p>
      <w:r>
        <w:t>A/1818/2012 - 21/23 - comparaison avec l'importance du temps consacré à des activités strictement personnelles (surfer, jouer sur Internet et s'occuper de sa ferme symbolique), compte tenu notamment du rapport médical des HUG d'octobre 2004 qui relevait déjà l'attitude tyrannique de l'assurée à l'égard des membres de sa famille. D'ailleurs, le psychiatre réduit les conséquences de cet élément symbolique à certaines périodes. S'agissant finalement de la somatisation de l'assurée, le psychiatre-traitant expose clairement qu'il s'agit de phénomènes bien réels (évanouissements), mais qui n'ont lieu qu'en présence de tiers, afin de démontrer l'état maladif, de sorte qu'il n'y a vraisemblablement rien à craindre lorsque l'assurée est seule à la maison, car elle ne chute pas. On ne reviendra pas sur le témoignage du psychologue, qui n'est pas probant quant à la sévérité permanente du trouble dépressif et de l'incapacité totale de l'assurée de faire son ménage, eu égard à ce qui précède. Du point de vue des conséquences des troubles psychiques de l'assurée sur sa capacité ménagère, les conclusions de l'expert sont donc convaincantes. d) Contrairement à ce que soutient l'assurée, le fait qu'elle reste toute la journée en pyjama - enfilant un pyjama propre après s'être douchée et avoir pris un bon petit déjeuner - n'est pas la démonstration d'un état dépressif, prostré et apathique, ni le signe d'une incapacité à s'occuper de son ménage. De même, si dans certains cas, le fait de passer ses journées à s'occuper de sa ferme virtuelle, peut être un signe pathologique (fuir pour éviter le quotidien), cette appréciation n'est retenue ni par l'expert, ni par le psychiatre-traitant, qui n'avait d'ailleurs jamais entendu parler de cette activité. Finalement, son activité bénévole dans une ludothèque a été prise en compte dans le cadre de l'enquête ménagère. e) En conclusion, l'expertise psychiatrique du Dr D__________ peut se voir reconnaître pleine valeur probante de sorte qu'il ne se justifie pas d'ordonner une expertise judiciaire. A cet égard, le psychiatre-traitant a finalement reconnu qu'il s'agissait d'une bonne expertise et qu'il était d'accord avec ses conclusions. Ses deux réserves ont été levées : il est admis que durant les quelques semaines de dépression grave par année, l'assurée n'est pas capable de s'occuper de ses tâches ménagères, ce qui avait d'ailleurs été retenu par l'enquêtrice, mais ces périodes sont trop courtes pour impliquer une invalidité et de surcroît, l'assurée peut être suppléée par son mari, sa fille et son gendre à ces occasions. L'incapacité symbolique n'est pas convaincante et, au surplus, si elle était retenue, elle pourrait alors être comblée par l'aide de la famille, soit directement, soit indirectement, étant précisé que dans cette hypothèse, le pourcentage attribué par l'enquêtrice aux membres de la famille n'est pas excessif. La fille et le gendre sont jeunes et en bonne santé, de sorte qu'ils peuvent se charger du ménage et de la préparation des repas. Il s'avère que le mari travaille à temps partiel en tant que patron de sa propre entreprise de construction, de sorte que son état de santé lui permet de faire les courses, aider au ménage et tenir compagnie à son épouse pendant qu'elle prend en charge le reste des activités ménagères (lessive, plier le linge, poussière, préparation des légumes pour le repas).</w:t>
      </w:r>
    </w:p>
    <w:p>
      <w:r>
        <w:t>A/1818/2012 - 22/23 - La décision de refus de prestations du 11 mai 2012 est donc bien fondée.</w:t>
      </w:r>
    </w:p>
    <w:p>
      <w:r>
        <w:rPr>
          <w:b/>
        </w:rPr>
        <w:t>E. 9</w:t>
      </w:r>
    </w:p>
    <w:p>
      <w:r>
        <w:t>Au vu de ce qui précède, le recours sera rejeté. Etant donné que depuis le 1er juillet 2006, la procédure n'est plus gratuite (art. 69 al. 1bis LAI), il y a lieu de condamner la recourante au paiement d'un émolument de 200 fr.</w:t>
      </w:r>
    </w:p>
    <w:p>
      <w:r>
        <w:t>A/1818/2012 - 23/23 -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