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ATAS/188/2011 vom 17. Februar 2011</w:t>
      </w:r>
    </w:p>
    <w:p>
      <w:r>
        <w:t>GE Cour de justice, 2011-02-17, FR</w:t>
      </w:r>
    </w:p>
    <w:p>
      <w:r>
        <w:rPr>
          <w:b/>
        </w:rPr>
        <w:t xml:space="preserve">Quelle: </w:t>
      </w:r>
      <w:r>
        <w:t>https://mcp.opencaselaw.ch/entscheid/ge_gerichte_ATAS_188_2011</w:t>
      </w:r>
    </w:p>
    <w:p>
      <w:r>
        <w:t>FR: GE_GERICHTE ATAS/188/2011 du 17 février 2011</w:t>
      </w:r>
    </w:p>
    <w:p>
      <w:r>
        <w:t>IT: GE_GERICHTE ATAS/188/2011 del 17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réclamation recevable. Au fond :</w:t>
      </w:r>
    </w:p>
    <w:p>
      <w:r>
        <w:rPr>
          <w:b/>
        </w:rPr>
        <w:t>E. 2</w:t>
      </w:r>
    </w:p>
    <w:p>
      <w:r>
        <w:t>L'admet partiellement en ce sens qu'il est renoncé à percevoir le moindre émolument.</w:t>
      </w:r>
    </w:p>
    <w:p>
      <w:r>
        <w:rPr>
          <w:b/>
        </w:rPr>
        <w:t>E. 3</w:t>
      </w:r>
    </w:p>
    <w:p>
      <w:r>
        <w:t>Que pour le reste, l'arrêt du 14 octobre 2010 est confirmé.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