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ATAS/186/2026 vom 9. März 2026</w:t>
      </w:r>
    </w:p>
    <w:p>
      <w:r>
        <w:t>GE Cour de justice, 2026-03-09, FR</w:t>
      </w:r>
    </w:p>
    <w:p>
      <w:r>
        <w:rPr>
          <w:b/>
        </w:rPr>
        <w:t xml:space="preserve">Quelle: </w:t>
      </w:r>
      <w:r>
        <w:t>https://mcp.opencaselaw.ch/entscheid/ge_gerichte_ATAS_186_2026</w:t>
      </w:r>
    </w:p>
    <w:p>
      <w:r>
        <w:t>FR: GE_GERICHTE ATAS/186/2026 du 9 mars 2026</w:t>
      </w:r>
    </w:p>
    <w:p>
      <w:r>
        <w:t>IT: GE_GERICHTE ATAS/186/2026 del 9 marzo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Interjeté dans la forme et le délai prévus par la loi, le recours est recevable.</w:t>
      </w:r>
    </w:p>
    <w:p>
      <w:r>
        <w:rPr>
          <w:b/>
        </w:rPr>
        <w:t>E. 2</w:t>
      </w:r>
    </w:p>
    <w:p>
      <w:r>
        <w:t>L’objet du litige porte sur l’évaluation de la capacité de travail du recourant, le degré d’invalidité en découlant et son droit éventuel aux prestations de l’assurance-invalidité.</w:t>
      </w:r>
    </w:p>
    <w:p>
      <w:r>
        <w:rPr>
          <w:b/>
        </w:rPr>
        <w:t>E. 3</w:t>
      </w:r>
    </w:p>
    <w:p>
      <w:r>
        <w:t>Status clinique et constatations objectives. Les plaintes sont-elles objectivées ?</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 droit éventuel à des prestations s’ouvrirait au plus tôt en janvier 2022, soit six mois après le dépôt de la demande de juillet 2021. C’est donc le nouveau droit qui s’applique.</w:t>
      </w:r>
    </w:p>
    <w:p>
      <w:r>
        <w:t>A/153/2025 - 11/13 -</w:t>
      </w:r>
    </w:p>
    <w:p>
      <w:r>
        <w:rPr>
          <w:b/>
        </w:rPr>
        <w:t>E. 3.2</w:t>
      </w:r>
    </w:p>
    <w:p>
      <w:r>
        <w:t>La question préalable à l’examen d’éventuelles prestations à résoudre est de savoir quelle est la capacité résiduelle de travail de l’assuré. Divers documents médicaux ont été versés au dossier, dont l’expertise du Dr H______, auquel le recourant reproche de n’avoir pas réellement pris connaissance du dossier et de n’avoir pas apprécié correctement sa situation médicale. L’intimé, lui, considère que l’expertise du Dr H______ peut se voir reconnaître pleine valeur probante et qu’il convient en conséquence de retenir une capacité de travail de 80% depuis septembre 2020 dans l'activité habituelle et dans une activité adaptée. Cela étant, ainsi que l’a relevé la Dre D______, c’est à tort que l’expert a retenu l'absence de traitement du TDAH. Pour le surplus, les conclusions de l’expert sont contredites par celles des Drs B______, G______ et D______, qui, tous, se sont accordés notamment pour juger que l’activité habituelle n’était plus exigible de l’assuré.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 RAMA 1985 p. 240 consid. 4 ; arrêt du Tribunal fédéral des assurances I 751/03 du 19 mars 2004 consid. 3.3). Afin d’éclaircir les contradictions fondamentales ressortant des différents rapports médicaux versés au dossier quant à la capacité de travail du recourant, la Cour de céans estime utile d’ordonner une telle expertise, laquelle sera confiée au docteur I______.</w:t>
      </w:r>
    </w:p>
    <w:p>
      <w:r>
        <w:t>A/153/2025 - 12/13 - PAR CES MOTIFS, LA CHAMBRE DES ASSURANCES SOCIALES : Statuant préparatoirement A. Ordonne une expertise psychiatrique. B. Commet à ces fins le Dr I______, spécialiste FMH en psychiatrie et psychothérapie. C. Dit que la mission d’expertise sera la suivante : a) prendre connaissance du dossier de la cause ; b) si nécessaire, prendre tous renseignements auprès des médecins ayant traité l’assuré ; c) examiner et entendre l’assuré, après s’être entouré de tous les éléments utiles, au besoin d’avis d’autres spécialistes ; d) si nécessaire, ordonner d’autres examens. D. Charge l’expert de répondre aux questions suivantes : 1. Anamnèse détaillée. 2. Plaintes et données subjectives de la personne.</w:t>
      </w:r>
    </w:p>
    <w:p>
      <w:r>
        <w:rPr>
          <w:b/>
        </w:rPr>
        <w:t>E. 4</w:t>
      </w:r>
    </w:p>
    <w:p>
      <w:r>
        <w:t>Diagnostic(s) selon la classification internationale. Préciser quels critères de classification sont remplis et de quelle manière (notamment l’étiologie et la pathogénèse).</w:t>
      </w:r>
    </w:p>
    <w:p>
      <w:r>
        <w:rPr>
          <w:b/>
        </w:rPr>
        <w:t>E. 5</w:t>
      </w:r>
    </w:p>
    <w:p>
      <w:r>
        <w:t>Quel est le degré de gravité de chaque atteinte ?</w:t>
      </w:r>
    </w:p>
    <w:p>
      <w:r>
        <w:rPr>
          <w:b/>
        </w:rPr>
        <w:t>E. 6</w:t>
      </w:r>
    </w:p>
    <w:p>
      <w:r>
        <w:t>Depuis quand les différentes atteintes sont-elles présentes ?</w:t>
      </w:r>
    </w:p>
    <w:p>
      <w:r>
        <w:rPr>
          <w:b/>
        </w:rPr>
        <w:t>E. 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8</w:t>
      </w:r>
    </w:p>
    <w:p>
      <w:r>
        <w:t>Dans l’affirmative, considérez-vous que cela suffise à exclure une atteinte à la santé significative ?</w:t>
      </w:r>
    </w:p>
    <w:p>
      <w:r>
        <w:rPr>
          <w:b/>
        </w:rPr>
        <w:t>E. 9</w:t>
      </w:r>
    </w:p>
    <w:p>
      <w:r>
        <w:t>Quels ont été les traitements entrepris et avec quel succès (évolution et résultats des thérapies) ?</w:t>
      </w:r>
    </w:p>
    <w:p>
      <w:r>
        <w:rPr>
          <w:b/>
        </w:rPr>
        <w:t>E. 10</w:t>
      </w:r>
    </w:p>
    <w:p>
      <w:r>
        <w:t>L’assuré a-t-il fait preuve de résistance à l’égard des traitements proposés ? La compliance est-elle bonne ?</w:t>
      </w:r>
    </w:p>
    <w:p>
      <w:r>
        <w:t>A/153/2025 - 13/13 -</w:t>
      </w:r>
    </w:p>
    <w:p>
      <w:r>
        <w:rPr>
          <w:b/>
        </w:rPr>
        <w:t>E. 11</w:t>
      </w:r>
    </w:p>
    <w:p>
      <w:r>
        <w:t>Dans quelle mesure les traitements ont-ils été mis à profit ou négligés ?</w:t>
      </w:r>
    </w:p>
    <w:p>
      <w:r>
        <w:rPr>
          <w:b/>
        </w:rPr>
        <w:t>E. 12</w:t>
      </w:r>
    </w:p>
    <w:p>
      <w:r>
        <w:t>Les limitations du niveau d’activité sont-elles uniformes dans tous les domaines (professionnel mais aussi personnel) ? Quel est le niveau d’activité sociale et comment a-t-il évolué depuis la survenance de l’atteinte à la santé ?</w:t>
      </w:r>
    </w:p>
    <w:p>
      <w:r>
        <w:rPr>
          <w:b/>
        </w:rPr>
        <w:t>E. 13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rPr>
          <w:b/>
        </w:rPr>
        <w:t>E. 14</w:t>
      </w:r>
    </w:p>
    <w:p>
      <w:r>
        <w:t>Préciser en quoi les troubles constatés influencent concrètement les exigences professionnelles (rythme de travail, capacité de concentration, tolérance au stress, interactions sociales, fiabilité et régularité).</w:t>
      </w:r>
    </w:p>
    <w:p>
      <w:r>
        <w:rPr>
          <w:b/>
        </w:rPr>
        <w:t>E. 15</w:t>
      </w:r>
    </w:p>
    <w:p>
      <w:r>
        <w:t>Mentionner, pour chaque diagnostic posé, ses conséquences sur la capacité de travail du recourant, en pourcent et l’évolution dans le temps depuis 2021, dans une activité adaptée et dans l’activité habituelle. L’activité de comptable peut- elle être qualifiée d’adaptée ?</w:t>
      </w:r>
    </w:p>
    <w:p>
      <w:r>
        <w:rPr>
          <w:b/>
        </w:rPr>
        <w:t>E. 16</w:t>
      </w:r>
    </w:p>
    <w:p>
      <w:r>
        <w:t>Mentionner globalement les conséquences des divers diagnostics retenus sur la capacité de travail du recourant, en pourcent.</w:t>
      </w:r>
    </w:p>
    <w:p>
      <w:r>
        <w:rPr>
          <w:b/>
        </w:rPr>
        <w:t>E. 17</w:t>
      </w:r>
    </w:p>
    <w:p>
      <w:r>
        <w:t>Dater la survenance de l’incapacité de travail durable, le cas échéant.</w:t>
      </w:r>
    </w:p>
    <w:p>
      <w:r>
        <w:rPr>
          <w:b/>
        </w:rPr>
        <w:t>E. 18</w:t>
      </w:r>
    </w:p>
    <w:p>
      <w:r>
        <w:t>Dire s'il y a une diminution de rendement et la chiffrer.</w:t>
      </w:r>
    </w:p>
    <w:p>
      <w:r>
        <w:rPr>
          <w:b/>
        </w:rPr>
        <w:t>E. 19</w:t>
      </w:r>
    </w:p>
    <w:p>
      <w:r>
        <w:t>Évaluer les chances de succès d’une réadaptation professionnelle.</w:t>
      </w:r>
    </w:p>
    <w:p>
      <w:r>
        <w:rPr>
          <w:b/>
        </w:rPr>
        <w:t>E. 20</w:t>
      </w:r>
    </w:p>
    <w:p>
      <w:r>
        <w:t>Évaluer la possibilité d'améliorer la capacité de travail par des mesures médicales.</w:t>
      </w:r>
    </w:p>
    <w:p>
      <w:r>
        <w:rPr>
          <w:b/>
        </w:rPr>
        <w:t>E. 21</w:t>
      </w:r>
    </w:p>
    <w:p>
      <w:r>
        <w:t>Commenter et discuter l’avis de l’expert C______, celui de l’expert H______ et ceux des médecins traitants.</w:t>
      </w:r>
    </w:p>
    <w:p>
      <w:r>
        <w:rPr>
          <w:b/>
        </w:rPr>
        <w:t>E. 22</w:t>
      </w:r>
    </w:p>
    <w:p>
      <w:r>
        <w:t>Formuler un pronostic global.</w:t>
      </w:r>
    </w:p>
    <w:p>
      <w:r>
        <w:rPr>
          <w:b/>
        </w:rPr>
        <w:t>E. 23</w:t>
      </w:r>
    </w:p>
    <w:p>
      <w:r>
        <w:t>Faire toutes autres observations ou suggestions utiles. E. Invite l’expert à déposer à sa meilleure convenance un rapport en trois exemplaires à la chambre de céans. F. Réserve le fond.</w:t>
      </w:r>
    </w:p>
    <w:p>
      <w:r>
        <w:t>La greffière</w:t>
      </w:r>
    </w:p>
    <w:p>
      <w:r>
        <w:t>Diana ZIERI</w:t>
      </w:r>
    </w:p>
    <w:p>
      <w:r>
        <w:t>La présidente</w:t>
      </w:r>
    </w:p>
    <w:p>
      <w:r>
        <w:t>Karine STECK</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