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ATAS/186/2015 vom 11. März 2015</w:t>
      </w:r>
    </w:p>
    <w:p>
      <w:r>
        <w:t>GE Cour de justice, 2015-03-11, FR</w:t>
      </w:r>
    </w:p>
    <w:p>
      <w:r>
        <w:rPr>
          <w:b/>
        </w:rPr>
        <w:t xml:space="preserve">Quelle: </w:t>
      </w:r>
      <w:r>
        <w:t>https://mcp.opencaselaw.ch/entscheid/ge_gerichte_ATAS_186_2015</w:t>
      </w:r>
    </w:p>
    <w:p>
      <w:r>
        <w:t>FR: GE_GERICHTE ATAS/186/2015 du 11 mars 2015</w:t>
      </w:r>
    </w:p>
    <w:p>
      <w:r>
        <w:t>IT: GE_GERICHTE ATAS/186/2015 del 11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et 1.3; DTA 1998 no 20 p. 98, C 281/97 consid. 2a et les références). Selon le ch. B96 de la circulaire IC,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les fluctuations dépassent ne serait-ce qu'un seul mois le plafond admis, il ne peut plus être question d'un temps de travail normal et, en conséquence, la perte de travail et la perte de gain ne peuvent pas être prises en considération (ch. B97).</w:t>
      </w:r>
    </w:p>
    <w:p>
      <w:r>
        <w:rPr>
          <w:b/>
        </w:rPr>
        <w:t>E. 2</w:t>
      </w:r>
    </w:p>
    <w:p>
      <w:r>
        <w:t>Interjeté dans le délai et la forme prévus par la loi, le recours est recevable (art. 56 et 60 LPGA ; art. 89B de la loi sur la procédure administrative du 12 septembre 1985 - LPA-GE - E 5 10).</w:t>
      </w:r>
    </w:p>
    <w:p>
      <w:r>
        <w:rPr>
          <w:b/>
        </w:rPr>
        <w:t>E. 3</w:t>
      </w:r>
    </w:p>
    <w:p>
      <w:r>
        <w:t>L’objet du litige porte sur le droit de la recourante à des indemnités de chômage, plus particulièrement sur le montant du revenu de l’activité résiduelle.</w:t>
      </w:r>
    </w:p>
    <w:p>
      <w:r>
        <w:t>A/2243/2014 - 5/7 -</w:t>
      </w:r>
    </w:p>
    <w:p>
      <w:r>
        <w:rPr>
          <w:b/>
        </w:rPr>
        <w:t>E. 4</w:t>
      </w:r>
    </w:p>
    <w:p>
      <w:r>
        <w:t>L’assuré a droit à l’indemnité de chômage notamment s’il est sans emploi ou partiellement sans emploi et s’il a subi une perte de travail à prendre en considération (art. 8 al 1 let. a et b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(cf. art. 10 al. 2 let. a e b LACI). En outre, le droit à l'indemnité suppose que l'assuré ait subi une perte de travail à prendre en considération (art. 8 al. 1 let. b LACI). Selon l’art. 11 al. 1 LACI, il y a lieu de prendre en considération la perte de travail lorsqu’elle se traduit par un manque à gagner et dure au moins deux journées de travail consécutives.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(cf. circulaire relative à l’indemnité de chômage, du seco, IC, chiffre 95).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p. 61; SVR 2006 AlV no 29 p. 99, C 9/06 consid.</w:t>
      </w:r>
    </w:p>
    <w:p>
      <w:r>
        <w:rPr>
          <w:b/>
        </w:rPr>
        <w:t>E. 5</w:t>
      </w:r>
    </w:p>
    <w:p>
      <w:r>
        <w:t>En l’espèce, il n’est pas contesté que la recourante est au bénéfice d’un contrat sur appel et que l’employeur ne garantit aucune durée de travail (cf. art. 4 du contrat de travail du 16 décembre 2004). Il n’est pas contesté non plus que durant les douze mois précédant son inscription au chômage, soit de février 2013 à janvier 2014, la recourante a perçu un salaire de CHF 32'134.26, soit salaire mensuel moyen de CHF 2'677.85.</w:t>
      </w:r>
    </w:p>
    <w:p>
      <w:r>
        <w:t>A/2243/2014 - 6/7 - La recourante conteste la période de douze mois retenue par l’intimée. Or, la jurisprudence considère que la période d’observation de douze mois fixée par le seco pour déterminer le temps de travail normal est conforme à la loi. Pour les rapports de travail de plusieurs années, il est possible de se baser sur les heures travaillées par année et l’écart par rapport à la moyenne annuelle. In casu, force est de constater que durant plusieurs mois, à savoir les mois de juillet, octobre, novembre, décembre 2013 et janvier 2014, la limite de variabilité de 20% a été dépassée. Dès lors que les fluctuations ont dépassé à six reprises le plafond admis, il ne peut plus être question d'un temps de travail normal et, en conséquence, la perte de travail et la perte de gain ne peuvent pas être prises en considération. Pour le surplus, les argument soulevés par la recourante concernant l’indemnité en cas de réduction de l’horaire de travail sont en l’espèce irrelevantes.</w:t>
      </w:r>
    </w:p>
    <w:p>
      <w:r>
        <w:rPr>
          <w:b/>
        </w:rPr>
        <w:t>E. 6</w:t>
      </w:r>
    </w:p>
    <w:p>
      <w:r>
        <w:t>Mal fondé, le recours est rejeté.</w:t>
      </w:r>
    </w:p>
    <w:p>
      <w:r>
        <w:rPr>
          <w:b/>
        </w:rPr>
        <w:t>E. 7</w:t>
      </w:r>
    </w:p>
    <w:p>
      <w:r>
        <w:t>La procédure est gratuite (art. 61 let. g LPGA).</w:t>
      </w:r>
    </w:p>
    <w:p>
      <w:r>
        <w:t>A/2243/2014 - 7/7 -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