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ATAS/185/2020 vom 3. März 2020</w:t>
      </w:r>
    </w:p>
    <w:p>
      <w:r>
        <w:t>GE Cour de justice, 2020-03-03, FR</w:t>
      </w:r>
    </w:p>
    <w:p>
      <w:r>
        <w:rPr>
          <w:b/>
        </w:rPr>
        <w:t xml:space="preserve">Quelle: </w:t>
      </w:r>
      <w:r>
        <w:t>https://mcp.opencaselaw.ch/entscheid/ge_gerichte_ATAS_185_2020</w:t>
      </w:r>
    </w:p>
    <w:p>
      <w:r>
        <w:t>FR: GE_GERICHTE ATAS/185/2020 du 3 mars 2020</w:t>
      </w:r>
    </w:p>
    <w:p>
      <w:r>
        <w:t>IT: GE_GERICHTE ATAS/185/2020 del 3 marzo 2020</w:t>
      </w:r>
    </w:p>
    <w:p>
      <w:pPr>
        <w:pStyle w:val="Heading2"/>
      </w:pPr>
      <w:r>
        <w:t>Volltext</w:t>
      </w:r>
    </w:p>
    <w:p>
      <w:r>
        <w:t>Siégeant : Doris GALEAZZI, Présidente 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A/4617/2019 ATAS/185/2020 COUR DE JUSTICE Chambre des assurances sociales Arrêt du 3 mars 2020 1ère Chambre</w:t>
      </w:r>
    </w:p>
    <w:p>
      <w:r>
        <w:t>En la cause Madame A______, domiciliée à THÔNEX</w:t>
      </w:r>
    </w:p>
    <w:p>
      <w:r>
        <w:t>recourante</w:t>
      </w:r>
    </w:p>
    <w:p>
      <w:r>
        <w:t>contre CSS ASSURANCE-MALADIE SA, Droit &amp; Compliance, SISE Tribschenstrasse 21, LUZERN</w:t>
      </w:r>
    </w:p>
    <w:p>
      <w:r>
        <w:t>intimée</w:t>
      </w:r>
    </w:p>
    <w:p>
      <w:r>
        <w:t>A/4617/2019 - 2/2 - Attendu en fait que Madame A______ est assurée auprès de CSS Assurance-maladie SA (ci-après : l’assureur) pour l’assurance obligatoire des soins selon la loi fédérale sur l’assurance-maladie ; Que par décision du 17 septembre 2019, confirmée sur opposition le 18 novembre 2019, l’assureur a réclamé à l’intéressée le paiement de la somme de CHF 1'563.25, représentant les primes LAMal dues pour la période de janvier à mars 2019, participation aux coûts, frais administratifs et intérêts moratoires y compris, ainsi que la somme de CHF 73.30 relative à une poursuite No. 19 267264 W ; Que l’intéressée a interjeté recours le 13 décembre 2019 contre ladite décision sur opposition ; Que dans sa réponse du 20 janvier 2020, l’assureur a conclu, principalement, à l’irrecevabilité du recours et, subsidiairement à la suspension de la cause, « au motif de pourparlers transactionnels extra-judiciaires » ; Que ces écritures ont été transmises à l’intéressée ; Que par courrier du 19 février 2020, celle-ci a déclaré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