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ATAS/185/2016 vom 3. März 2016</w:t>
      </w:r>
    </w:p>
    <w:p>
      <w:r>
        <w:t>GE Cour de justice, 2016-03-03, FR</w:t>
      </w:r>
    </w:p>
    <w:p>
      <w:r>
        <w:rPr>
          <w:b/>
        </w:rPr>
        <w:t xml:space="preserve">Quelle: </w:t>
      </w:r>
      <w:r>
        <w:t>https://mcp.opencaselaw.ch/entscheid/ge_gerichte_ATAS_185_2016</w:t>
      </w:r>
    </w:p>
    <w:p>
      <w:r>
        <w:t>FR: GE_GERICHTE ATAS/185/2016 du 3 mars 2016</w:t>
      </w:r>
    </w:p>
    <w:p>
      <w:r>
        <w:t>IT: GE_GERICHTE ATAS/185/2016 del 3 marzo 2016</w:t>
      </w:r>
    </w:p>
    <w:p>
      <w:pPr>
        <w:pStyle w:val="Heading2"/>
      </w:pPr>
      <w:r>
        <w:t>Erwägungen</w:t>
      </w:r>
    </w:p>
    <w:p>
      <w:r>
        <w:rPr>
          <w:b/>
        </w:rPr>
        <w:t>E. 26</w:t>
      </w:r>
    </w:p>
    <w:p>
      <w:r>
        <w:t>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l’art. 52 al. 1 LPGA prévoit cependant qu’avant d’être soumises au Tribunal cantonal, les décisions d’un assureur doivent être attaquées dans les trente jours par voie d’opposition auprès de l’assureur qui les a rendues ; Qu’en l’occurrence, force est de constater que l’assuré n’a pas encore épuisé les voies de droit qui s’offraient à lui auprès de l'assureur et qui étaient pourtant expressément mentionnées dans la décision litigieuse ;</w:t>
      </w:r>
    </w:p>
    <w:p>
      <w:r>
        <w:t>A/503/2016 - 3/4 - Qu’il ressort de la jurisprudence que le juge ne peut être saisi valablement d’un recours avant que n’ait été rendue la décision que l'assuré entend contester (ATFA non publié du 4 juillet 2000 en la cause H 4/00, considérant 1 b ; Revue à l’intention des caisses de compensation [RCC] 1988 p. 487 consid. 3 b) ; Qu’en l’occurrence, la décision rendue par la caisse le 14 janvier 2016 n’est pas une décision sur opposition - ainsi que semble le croire l’assuré - mais une décision complémentaire concernant la rente due pour son fils ; Qu’il convient donc de considérer le « recours » comme une opposition contre cette décision complémentaire ; Que l'art. 11 al. 3 de la loi cantonale du 12 septembre 1985 sur la procédure administrative (LPA ; E 5 10) - applicable par renvoi de l'art. 89A LPA - prévoit que l'autorité qui décline sa compétence transmet d'office l'affaire à l'autorité compétente, à qui il incombera de rendre une décision sur opposition après avoir examiné notamment si l'assuré a agi en temps utile ; Qu'en conséquence, le "recours" interjeté par l'assuré doit être considéré comme une opposition et être transmis à l'assureur comme objet de sa compétence, à charge pour ce dernier de rendre une décision sur oppositions dans les meilleurs délais, décision contre laquelle l'assuré pourra alors interjeter recours si elle ne lui donne pas satisfaction.</w:t>
      </w:r>
    </w:p>
    <w:p>
      <w:r>
        <w:t>A/503/2016 - 4/4 - PAR CES MOTIFS, LA CHAMBRE DES ASSURANCES SOCIALES : Statuant 1. Constate que le « recours » est irrecevable car prématuré. 2. Transmet le dossier de la cause à la Caisse cantonale genevoise de compensation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