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ATAS/185/2009 vom 19. Februar 2009</w:t>
      </w:r>
    </w:p>
    <w:p>
      <w:r>
        <w:t>GE Cour de justice, 2009-02-19, FR</w:t>
      </w:r>
    </w:p>
    <w:p>
      <w:r>
        <w:rPr>
          <w:b/>
        </w:rPr>
        <w:t xml:space="preserve">Quelle: </w:t>
      </w:r>
      <w:r>
        <w:t>https://mcp.opencaselaw.ch/entscheid/ge_gerichte_ATAS_185_2009</w:t>
      </w:r>
    </w:p>
    <w:p>
      <w:r>
        <w:t>FR: GE_GERICHTE ATAS/185/2009 du 19 février 2009</w:t>
      </w:r>
    </w:p>
    <w:p>
      <w:r>
        <w:t>IT: GE_GERICHTE ATAS/185/2009 del 19 febbraio 2009</w:t>
      </w:r>
    </w:p>
    <w:p>
      <w:pPr>
        <w:pStyle w:val="Heading2"/>
      </w:pPr>
      <w:r>
        <w:t>Erwägungen</w:t>
      </w:r>
    </w:p>
    <w:p>
      <w:r>
        <w:rPr>
          <w:b/>
        </w:rPr>
        <w:t>E. 1</w:t>
      </w:r>
    </w:p>
    <w:p>
      <w:r>
        <w:t>Conformément à l'art. 56V al. 1 let. a ch. 5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l’assurance-accidents du 20 mars 1981 (LAA). En outre, conformément à l'art. 56 V al. 1 let. c LOJ, le Tribunal de céans connaît en instance unique des contestations relatives aux assurances complémentaires à l’assurance-maladie sociale prévue par la loi fédérale sur l’assurance-maladie du 18 mars 1994 (LAMal), et à l’assurance-accidents obligatoire prévue par la loi fédérale sur l’assurance-accidents du 20 mars 1981 (LAA). Sa compétence pour juger du cas d’espèce est ainsi établie.</w:t>
      </w:r>
    </w:p>
    <w:p>
      <w:r>
        <w:rPr>
          <w:b/>
        </w:rPr>
        <w:t>E. 2</w:t>
      </w:r>
    </w:p>
    <w:p>
      <w:r>
        <w:t>La LPGA, entrée en vigueur le 1er janvier 2003 et entraînant des modifications législatives notamment dans le droit de l'assurance-accidents, est applicable au cas d'espèce, l'accident étant survenu en juin 2007 (ATF 129 V 4 consid. 1.2 ; 169 consid. 1 ; 356 consid. 1 et les arrêts cités). En ce qui concerne la procédure et à défaut de règles transitoires contraires, le nouveau droit s'applique sans réserve dès le jour de son entrée en vigueur (ATF 117 V 93 consid. 6b; 112 V 360 consid. 4a; RAMA 1998 KV 37 p. 316 consid. 3b). Enfin, il convient de relever que les dispositions de la LPGA n'ont pas modifié les notions d'accident et d'invalidité selon l'ancienne LAA et la jurisprudence du Tribunal fédéral y relative est toujours d'actualité.</w:t>
      </w:r>
    </w:p>
    <w:p>
      <w:r>
        <w:rPr>
          <w:b/>
        </w:rPr>
        <w:t>E. 3</w:t>
      </w:r>
    </w:p>
    <w:p>
      <w:r>
        <w:t>Interjeté dans les formes et délai légaux, le recours est recevable à la forme (art. 60 LPGA). S'agissant des contestations en matière d'assurance complémentaire à la LAA, l'assuré doit saisir directement l'autorité judiciaire, par voie d'une action qui doit être intentée dans les deux ans à dater du fait d'où naît l'obligation qui dérive du</w:t>
      </w:r>
    </w:p>
    <w:p>
      <w:r>
        <w:t>A/2092/2008 - 6/11 - contrat d'assurance (art. 46 al. 1, 1ère phrase LCA), ce délai pouvant être interrompu selon les règles générales du droit privé. Le juge établit d'office les faits et apprécie librement les épreuves (art. 85 al. 2 in fine de la loi fédérale sur la surveillance des institutions d'assurance privées du 17 décembre 2004). En l'espèce, interjetée devant le Tribunal le 11 juin 2008 pour des prestations litigieuses dès le 1er février 2008, la demande n'est pas prescrite.</w:t>
      </w:r>
    </w:p>
    <w:p>
      <w:r>
        <w:rPr>
          <w:b/>
        </w:rPr>
        <w:t>E. 4</w:t>
      </w:r>
    </w:p>
    <w:p>
      <w:r>
        <w:t>a) Est litigieuse la question de savoir si les troubles présentés par le recourant ensuite de son accident de juin 2007 donnent droit à des prestations de l'assurance- accidents au-delà du 31 janvier 2008, respectivement à des prestations de l'assurance complémentaire. b) L'art. 6 al. 1 LAA prévoit que, sauf disposition contraire, les prestations d'assurance, y compris les frais de cures prescrites par un médecin (art. 10 al. 1 let. c LAA),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Le droit à des prestations de l'assurance-accidents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181 consid. 3.1; 119 V 337 consid. 1; 118 V 289 consid. 1b et les références).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(ATF 125 V 195 consid. 2; 121 V 47 consid. 2a; 208 consid. 6d et les références). Ainsi, lorsque l'existence d'un rapport de cause à effet entre l'accident et le dommage paraît possible, mais qu'elle ne peut pas être qualifiée de probable dans le cas particulier, le droit à des prestations fondées sur l'accident assuré doit être nié (ATF 129 V 181 consid. 3.1; 406 consid. 4.3.1; 119 V 338 consid. 1; 118 V 289 consid. 1b et les références). En cas d'atteinte maladive préexistante aggravée par un accident, le devoir de l'assureur-accidents d'allouer des prestations cesse lorsque l'état de santé de l'intéressé est similaire à celui qui existait</w:t>
      </w:r>
    </w:p>
    <w:p>
      <w:r>
        <w:t>A/2092/2008 - 7/11 - immédiatement avant l'accident (statu quo ante) ou s'il est parvenu au stade d'évolution qu'il aurait atteint sans l'accident (statu quo sine; RAMA 1992 n° U 142 p. 75 consid. 4b; FRESARD, L'assurance-accidents obligatoire, in : Schweizerisches Bundesverwaltungsrecht [SBVR], Soziale Sicherheit, ch. 141). En principe, on examinera si l'atteinte à la santé est encore imputable à l'accident ou ne l'est plus (statu quo ante ou statu quo sine) sur la base du critère de la vraisemblance prépondérante, usuel en matière de preuve dans le domaine des assurances sociales (ATF 126 V 360 consid. 5b ; 125 V 195 consid. 2; RAMA 2000 n° U 363 p. 46 ; ATFA non publié U 220/02 du 6 août 2003 consid. 2.3). Enfin, selon la jurisprudence fédérale, si l'atteinte à la santé est seulement déclenchée, mais pas provoquée par l'accident, l'assurance-accidents prend en charge le syndrome douloureux lié à l'événement accidentel (RAMA 2000 n° U 378 p. 190 consid. 3 [ATFA non publié du 7 février 2000, U 149/99]; ATFA non publié du 18 août 2000, U 4/00). c) Le lien de causalité adéquate est en revanche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115 V 405 consid. 4a). Toutefois, en présence d'une atteinte à la santé physique, le problème de la causalité adéquate ne se pose guère, car l'assureur répond aussi des complications les plus singulières et les plus graves qui ne se produisent habituellement pas selon l'expérience médicale. C'est donc essentiellement en présence d'une affection psychique que la causalité adéquate joue un rôle important (ATF 118 V 291 consid. 3a; 117 V 365).</w:t>
      </w:r>
    </w:p>
    <w:p>
      <w:r>
        <w:rPr>
          <w:b/>
        </w:rPr>
        <w:t>E. 5</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sont raisonnablement exigibles de la part de l'assuré (ATF 125 V 261 consid. 4; 115 V 134 consid. 2; 114 V 314 consid. 3c; 105 V 158 consid. 1).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Lorsque, au stade de la procédure administrative, une expertise confiée à un médecin indépendant est établie par un spécialiste reconnu, sur la base d'observations approfondies et d'investigations</w:t>
      </w:r>
    </w:p>
    <w:p>
      <w:r>
        <w:t>A/2092/2008 - 8/11 - complètes, ainsi qu'en pleine connaissance du dossier, et que l'expert aboutit à des résultats convaincants, le juge ne saurait les écarter aussi longtemps qu'aucun indice concret ne permet de douter de leur bien-fondé (ATF 125 V 353 consid. 3b/bb). C'est ainsi qu'il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Au demeurant, l'élément déterminant pour la valeur probante n'est ni l'origine du moyen de preuve ni sa désignation comme rapport ou comme expertise, mais bel et bien son contenu (ATF 125 V 352 consid. 3a et les références). L'on peut et doit attendre d'un expert médecin, dont la mission diffère ici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fera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sera rédigé de manière sobre et libre de toute qualification dépréciante ou, au contraire, de tournures à connotation subjective, en suivant une structure logique afin que le lecteur puisse comprendre le cheminement intellectuel et scientifique à la base de l'avis qu'il exprime (voir à ce sujet MEINE, L'expert et l'expertise - critères de validité de l'expertise médicale, p. 1 ss., ainsi que PAYCHÈRE, Le juge et l'expert - plaidoyer pour une meilleure compréhension, page 133 ss., in : L'expertise médicale, éditions Médecine &amp; Hygiène, 2002; également ATF 125 V 352 consid. 3a, 122 V 160 consid. 1c et les références). Conformément au principe inquisitoire qui régit la procédure dans le domaine des assurances sociales, l'administration ou le juge sont tenus d'ordonner une instruction complémentaire lorsque les allégations des parties et les éléments ressortant du dossier requièrent une telle mesure. En particulier, ils doivent mettre en œuvre une expertise lorsqu'il apparaît nécessaire de clarifier les aspects médicaux du cas (ATF 117 V 283 consid. 4a; RAMA 1985 K 646 p. 240 consid. 4). En revanche,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122 II 469 consid. 4a, 122 III 223 consid. 3c, 120 Ib 229 consid. 2b, 119 V 344 consid. 3c et la référence).</w:t>
      </w:r>
    </w:p>
    <w:p>
      <w:r>
        <w:t>A/2092/2008 - 9/11 - Selon la jurisprudence et la doctrine, l’autorité administrative ou le juge ne doit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w:t>
      </w:r>
    </w:p>
    <w:p>
      <w:r>
        <w:rPr>
          <w:b/>
        </w:rPr>
        <w:t>E. 6</w:t>
      </w:r>
    </w:p>
    <w:p>
      <w:r>
        <w:t>Se trouvent au dossier des attestations du médecin traitant ainsi qu'une expertise conduite par le Dr M___________, rhumatologue. C'est sur la base de cette expertise, que l'assureur-accidents a mis un terme à ses prestations avec effet au 31 janvier 2008. Il convient dès lors de déterminer la valeur probante de ladite expertise, afin de savoir si ses conclusions peuvent être suivies. Tout d'abord, il y a lieu de relever que le rapport contient des faits erronés. En effet, l'expert retient que le père de l'assuré est mort à l'âge de 65 ans d'un cancer du côlon, alors que celui-ci est décédé à l'âge de 91 ans de mort naturelle et que le recourant a deux fils de 18 ans alors qu'il n'en a qu'un, entré dans sa 20e année le 10 juin 2008. Il est également mentionné que l'assuré ne suivait aucun traitement spécifique, ce qui est incorrect, puisqu'il prend des antalgiques (notamment du Tramal) de façon régulière. Enfin, l'expert a repris les termes utilisés par l'assureur dans son mandat, retranscrivant que l'assuré allait être licencié pour abus de confiance, alors qu'il était à ce moment déjà licencié pour des raisons économiques. Ces erreurs ne sont pas anodines, car elles jettent un doute sur le sérieux de l'expertise et l'on n'est fondé à se demander si l'expert n'a pas commis une confusion dans le traitement de ses dossiers. Dans ces conditions, il n'est pas possible de reprendre les conclusions du Dr M___________, qui sont en outre en contradiction avec l'avis du médecin traitant, qui estime que son patient présente toujours une incapacité de travail, de 50 % depuis le 18 mars 2008, incapacité en relation de causalité naturelle avec l'accident. Dès lors, une expertise judiciaire sera confiée à un médecin spécialiste en rhumatologie afin qu'il détermine notamment la capacité de travail de l'assuré et le lien de causalité naturelle entre l'atteinte actuelle à la santé et l'accident de juin 2007. Cette expertise sera confiée au Dr N___________, spécialiste FMH en rhumatologie, place De-Grenus 7, 1201 Genève.</w:t>
      </w:r>
    </w:p>
    <w:p>
      <w:r>
        <w:t>A/2092/2008 - 10/11 -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