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ATAS/185/2008 vom 20. Februar 2008</w:t>
      </w:r>
    </w:p>
    <w:p>
      <w:r>
        <w:t>GE Cour de justice, 2008-02-20, FR</w:t>
      </w:r>
    </w:p>
    <w:p>
      <w:r>
        <w:rPr>
          <w:b/>
        </w:rPr>
        <w:t xml:space="preserve">Quelle: </w:t>
      </w:r>
      <w:r>
        <w:t>https://mcp.opencaselaw.ch/entscheid/ge_gerichte_ATAS_185_2008</w:t>
      </w:r>
    </w:p>
    <w:p>
      <w:r>
        <w:t>FR: GE_GERICHTE ATAS/185/2008 du 20 février 2008</w:t>
      </w:r>
    </w:p>
    <w:p>
      <w:r>
        <w:t>IT: GE_GERICHTE ATAS/185/2008 del 20 febbraio 2008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Déclare le recours recevable. Au fond :</w:t>
      </w:r>
    </w:p>
    <w:p>
      <w:r>
        <w:rPr>
          <w:b/>
        </w:rPr>
        <w:t>E. 2</w:t>
      </w:r>
    </w:p>
    <w:p>
      <w:r>
        <w:t>L'admet et annule la décision du 1er novembre 2007.</w:t>
      </w:r>
    </w:p>
    <w:p>
      <w:r>
        <w:rPr>
          <w:b/>
        </w:rPr>
        <w:t>E. 3</w:t>
      </w:r>
    </w:p>
    <w:p>
      <w:r>
        <w:t>Invite la caisse à rendre une nouvelle décision de cotisation compte tenu de l'effectif de deux salariés.</w:t>
      </w:r>
    </w:p>
    <w:p>
      <w:r>
        <w:t>La greffière</w:t>
      </w:r>
    </w:p>
    <w:p>
      <w:r>
        <w:t>Isabelle CASTILLO</w:t>
      </w:r>
    </w:p>
    <w:p>
      <w:r>
        <w:t>La présidente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