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ATAS/184/2021 vom 8. März 2021</w:t>
      </w:r>
    </w:p>
    <w:p>
      <w:r>
        <w:t>GE Cour de justice, 2021-03-08, FR</w:t>
      </w:r>
    </w:p>
    <w:p>
      <w:r>
        <w:rPr>
          <w:b/>
        </w:rPr>
        <w:t xml:space="preserve">Quelle: </w:t>
      </w:r>
      <w:r>
        <w:t>https://mcp.opencaselaw.ch/entscheid/ge_gerichte_ATAS_184_2021</w:t>
      </w:r>
    </w:p>
    <w:p>
      <w:r>
        <w:t>FR: GE_GERICHTE ATAS/184/2021 du 8 mars 2021</w:t>
      </w:r>
    </w:p>
    <w:p>
      <w:r>
        <w:t>IT: GE_GERICHTE ATAS/184/2021 del 8 marzo 2021</w:t>
      </w:r>
    </w:p>
    <w:p>
      <w:pPr>
        <w:pStyle w:val="Heading2"/>
      </w:pPr>
      <w:r>
        <w:t>Volltext</w:t>
      </w:r>
    </w:p>
    <w:p>
      <w:r>
        <w:t>Siégeant : Mario-Dominique TORELLO, Président; Michael RUDERMANN et Jean- 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A/3190/2020 ATAS/184/2021 COUR DE JUSTICE Chambre des assurances sociales Arrêt du 8 mars 2021 10ème Chambre</w:t>
      </w:r>
    </w:p>
    <w:p>
      <w:r>
        <w:t>En la cause A______, sise c/o B______ SA, à WINTERTHUR</w:t>
      </w:r>
    </w:p>
    <w:p>
      <w:r>
        <w:t>demanderesse</w:t>
      </w:r>
    </w:p>
    <w:p>
      <w:r>
        <w:t>contre C______, sise c/o M. D______, à GENÈVE, comparant avec élection de domicile en l'étude de Maître Jean-Marc CARNICE</w:t>
      </w:r>
    </w:p>
    <w:p>
      <w:r>
        <w:t>défenderesse</w:t>
      </w:r>
    </w:p>
    <w:p>
      <w:r>
        <w:t>A/3190/2020 - 2/2 - Vu la demande en paiement de A______ (ci-après : la demanderesse) du 8 octobre 2020 avec demande de mainlevée définitive de l'opposition formée par la défenderesse à la poursuite No 1______dirigée contre C______; Vu le paiement intervenu à l'office des poursuites le 22 janvier 2021 en règlement de la poursuite No 1______; Vu le courrier de la demanderesse, soit pour elle B______ Fondation LPP Suisse romande, à la chambre de céans du 26 février 2021, confirmant avoir comptabilisé le versement de CHF 62'566.45, rendant la cause sans objet, la demande en paiement pouvant être retirée;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