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ATAS/184/2020 vom 3. März 2020</w:t>
      </w:r>
    </w:p>
    <w:p>
      <w:r>
        <w:t>GE Cour de justice, 2020-03-03, FR</w:t>
      </w:r>
    </w:p>
    <w:p>
      <w:r>
        <w:rPr>
          <w:b/>
        </w:rPr>
        <w:t xml:space="preserve">Quelle: </w:t>
      </w:r>
      <w:r>
        <w:t>https://mcp.opencaselaw.ch/entscheid/ge_gerichte_ATAS_184_2020</w:t>
      </w:r>
    </w:p>
    <w:p>
      <w:r>
        <w:t>FR: GE_GERICHTE ATAS/184/2020 du 3 mars 2020</w:t>
      </w:r>
    </w:p>
    <w:p>
      <w:r>
        <w:t>IT: GE_GERICHTE ATAS/184/2020 del 3 marzo 2020</w:t>
      </w:r>
    </w:p>
    <w:p>
      <w:pPr>
        <w:pStyle w:val="Heading2"/>
      </w:pPr>
      <w:r>
        <w:t>Volltext</w:t>
      </w:r>
    </w:p>
    <w:p>
      <w:r>
        <w:t>Siégeant : Doris GALEAZZI, Présidente 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A/3880/2019 ATAS/184/2020 COUR DE JUSTICE Chambre des assurances sociales Arrêt du 3 mars 2020 1ère Chambre</w:t>
      </w:r>
    </w:p>
    <w:p>
      <w:r>
        <w:t>En la cause Madame A______, domiciliée à THÔNEX</w:t>
      </w:r>
    </w:p>
    <w:p>
      <w:r>
        <w:t>recourante</w:t>
      </w:r>
    </w:p>
    <w:p>
      <w:r>
        <w:t>contre CSS ASSURANCE-MALADIE SA, Droit &amp; Compliance, sise Tribschenstrasse 21, LUZERN</w:t>
      </w:r>
    </w:p>
    <w:p>
      <w:r>
        <w:t>intimée</w:t>
      </w:r>
    </w:p>
    <w:p>
      <w:r>
        <w:t>A/3880/2019 - 2/2 - Attendu en fait que Madame A______ est assurée auprès de CSS Assurance-maladie SA (ci-après : l’assureur) dans l’assurance obligatoire des soins selon la loi fédérale sur l’assurance-maladie ; Que par décision du 18 juin 2019, l’assureur lui a réclamé le paiement de la somme de CHF 236.80, représentant la participation aux coûts des 27 juillet et 30 novembre 2018, et à laquelle s’ajoute CHF 90.- de frais administratifs ; Que l’intéressée a formé opposition le 20 juin 2019 ; Que par décision du 27 septembre 2019, l’assureur a partiellement admis l’opposition en ce sens qu’il a réduit le montant réclamé de CHF 236.80 à CHF 97.75 ; Que l’intéressée a interjeté recours le 18 octobre 2019 contre ladite décision ; Que dans sa réponse du 18 novembre 2019, l’assureur a conclu au rejet du recours ; Que les parties se sont déterminées les 9 décembre 2019 et 14 janvier 2020 ; Que dans ses dernières écritures, l’assureur a informé la chambre de céans que des pourparlers étaient en cours et a sollicité la suspension de la présente cause dans l’attente d’une éventuelle transaction avec la recourante ; Que par courrier du 19 février 2020, celle-ci a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