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ATAS/184/2017 vom 8. März 2017</w:t>
      </w:r>
    </w:p>
    <w:p>
      <w:r>
        <w:t>GE Cour de justice, 2017-03-08, FR</w:t>
      </w:r>
    </w:p>
    <w:p>
      <w:r>
        <w:rPr>
          <w:b/>
        </w:rPr>
        <w:t xml:space="preserve">Quelle: </w:t>
      </w:r>
      <w:r>
        <w:t>https://mcp.opencaselaw.ch/entscheid/ge_gerichte_ATAS_184_2017</w:t>
      </w:r>
    </w:p>
    <w:p>
      <w:r>
        <w:t>FR: GE_GERICHTE ATAS/184/2017 du 8 mars 2017</w:t>
      </w:r>
    </w:p>
    <w:p>
      <w:r>
        <w:t>IT: GE_GERICHTE ATAS/184/2017 del 8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du point de vue matériel, au vu des faits pertinents jusqu’à la décision du 10 décembre 2015, le droit éventuel aux prestations doit être examiné en fonction des modifications de la LAI des 4ème, 5ème et 6ème révisions,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trente jours (art. 60 al. 1 LPGA et 62 al.1 let. a de la loi sur la procédure administrative du 12 septembre 1985, LPA - E 5 10). Les délais en jours ou en mois fixés par la loi ou par l'autorité ne courent pas du 18 décembre au 2 janvier inclusivement (art. 38 al. 4 let. c LPGA et 89C let. c LPA). Compte tenu de cette suspension du délai, le recours interjeté le 25 janvier 2016, dans la forme prescrite par la loi, contre la décision du 10 décembre 2015 est recevable (art. 56ss LPGA ; art. 89B LPA).</w:t>
      </w:r>
    </w:p>
    <w:p>
      <w:r>
        <w:t>A/252/2016 - 14/22 -</w:t>
      </w:r>
    </w:p>
    <w:p>
      <w:r>
        <w:rPr>
          <w:b/>
        </w:rPr>
        <w:t>E. 5</w:t>
      </w:r>
    </w:p>
    <w:p>
      <w:r>
        <w:t>Le litige porte sur le degré d’invalidité du recourant et, partant, sur son droit éventuel à une rente d’invalidité à compter du 1er janvier 2007. Il est en effet rappelé que par arrêt entré en force, la chambre de céans a annulé la décision de l’intimé du 3 décembre 2008 en tant qu’elle limitait le droit à la rente au 31 décembre 2006, de sorte que l’octroi d’un quart de rente pour la période du 1er juin au 30 septembre 2006 et d’une demi-rente d’invalidité du 1er octobre au 31 décembre 2006 ne peut plus être remis en cause, sous réserve d’une révision procédurale ou d’une reconsidération.</w:t>
      </w:r>
    </w:p>
    <w:p>
      <w:r>
        <w:rPr>
          <w:b/>
        </w:rPr>
        <w:t>E. 6</w:t>
      </w:r>
    </w:p>
    <w:p>
      <w:r>
        <w:t>À titre liminaire, la chambre de céans relève que l’argumentation du recourant, lequel soutient qu’aucune décision statuant sur son degré d’invalidité ne lui a été notifiée, est difficilement compréhensible dès lors que la décision dont est recours porte précisément sur l’évaluation du taux d’invalidité. En outre, force est de constater que l’intimé a respecté la procédure de préavis et le droit d’être entendu du recourant puisqu’il a adressé au conseil de ce dernier, en date du 16 avril 2015, un projet tendant à l’octroi d’un quart de rente à compter du 1er janvier 2013. Cette missive se référait notamment aux conclusions du SMR et du rapport d’enquête pour activité professionnelle indépendante, et était dûment motivée. Dans le délai accordé à cet effet, le recourant s’est opposé au préavis de l’intimé, se limitant à contester la méthode d’évaluation appliquée et à soutenir que son état de santé et son incapacité de travail justifiaient l’octroi d’une rente entière depuis 2007. Le 26 mai 2015, l’intimé lui a répondu qu’en l’absence de faits nouveaux importants ou de nouvelles pièces médicales probantes, le projet de décision était maintenu. Il lui a en outre précisé qu’une décision sujette à recours lui serait notifiée une fois que le calcul de rente aurait été établi, ce qui a été fait le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t>A/252/2016 - 16/22 -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le recourant ne fait valoir aucun grief à l’encontre du rapport d’expertise et ne conteste ni les diagnostics posés ni les limitations fonctionnelles retenues. Il se contente d’alléguer une incapacité de travail « lui ouvrant le droit à une rente entière » et de produire différents documents, sans exposer en quoi ces derniers seraient susceptibles de remettre en cause les conclusions des spécialistes indépendants mandatés par l’intimé. La chambre de céans constate que le rapport d’expertise du 19 mai 2014 est fondé sur le dossier complet de l’intimé, ainsi que sur plusieurs examens complémentaires. Il comporte une analyse fouillée et détaillée, les plaintes du recourant ont été prises en compte, et l’appréciation du cas est longuement discutée. La chambre de céans observe cependant, s’agissant de l’épaule droite, que les experts n’étaient pas en possession des résultats de l’examen d’IRM du 9 décembre 2013, dont le rapport n’a été reçu par l’intimé qu’en janvier 2015. En outre, ils ont diagnostiqué une tendinopathie chronique de la coiffe des rotateurs, alors que le Dr C______ avait fait état d’une rupture de la coiffe (rapports des 10 septembre 2007 et 21 septembre 2009). Ceci est toutefois insuffisant pour invalider les conclusions, claires et motivées, des Drs J______ et K______, étant rappelé que les restrictions en lien avec le membre supérieur droit tiennent compte des douleurs alléguées par le recourant et font suite à un examen clinique et à des évaluations en physiothérapie et en ergothérapie. Concernant les pièces produites à l’appui du recours, les simples attestations d’arrêt de travail signées par les médecins-traitants sont impropres à remettre en cause les conclusions du rapport d’expertise, faute de toute motivation. De surcroît, les certificats produits ne précisent pas si l’incapacité de travail concerne l’activité habituelle ou une activité adaptée et les fluctuations du taux de l’incapacité de travail (100%, 50% ou 0% selon les périodes) parlent en défaveur d’une</w:t>
      </w:r>
    </w:p>
    <w:p>
      <w:r>
        <w:t>A/252/2016 - 17/22 - aggravation postérieure au rapport d’expertise. S’agissant des certificats d’arrêt total de travail du Dr B______ à compter du 12 janvier 2016 et du rapport d’IRM du genou droit du 23 février 2016, il sera rappelé que selon une jurisprudence constante, le juge apprécie la légalité des décisions attaquées, en règle générale, d'après l'état de fait existant au moment où la décision litigieuse a été rendue (arrêt du Tribunal fédéral 8C_715/2008 du 16 mars 2009 consid. 3.4). Dans ces conditions, rien ne justifie de s’écarter des conclusions des experts, dont le rapport revêt pleine valeur probante. Par conséquent, la capacité de travail du recourant est nulle dans le métier habituel, mais exigible dans une mesure de 50% à 100% en fonction de la tolérance aux postures statiques, dans une activité sédentaire, d’administration.</w:t>
      </w:r>
    </w:p>
    <w:p>
      <w:r>
        <w:rPr>
          <w:b/>
        </w:rPr>
        <w:t>E. 13</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[art. 28 al. 2 aLAI en vigueur du 1er janvier 2004 au 31 décembre 2007]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w:t>
      </w:r>
    </w:p>
    <w:p>
      <w:r>
        <w:t>A/252/2016 - 18/22 - distinguer clairement la situation personnelle de la personne assurée, seule déterminante au regard de l’assurance-invalidité, de celle de l’entreprise dont elle est la propriétaire économique (arrêt du Tribunal fédéral 9C_572/2010,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9C_147/2014 du 9 mai 2014 consid. 7.2.1 et les références ; arrêt du Tribunal fédéral 9C_236/2009 du 7 octobre 2009). d. Si l'on ne peut déterminer ou évaluer sûrement les deux revenus en cause, il faut, en s'inspirant de la méthode spécifique pour personnes sans activité lucrative (art. 28a al. 2 LAI [art. 28 al. 2bis aLAI en vigueur jusqu’au 31 décembre 2007] en</w:t>
      </w:r>
    </w:p>
    <w:p>
      <w:r>
        <w:t>A/252/2016 - 19/22 -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w:t>
      </w:r>
    </w:p>
    <w:p>
      <w:r>
        <w:rPr>
          <w:b/>
        </w:rPr>
        <w:t>E. 14</w:t>
      </w:r>
    </w:p>
    <w:p>
      <w:r>
        <w:t>Selon la circulaire sur l’invalidité et l’impotence de l’assurance-invalidité (ci- après : CIIAI), pour évaluer le revenu sans invalidité d'un indépendant, on examine le développement probable qu’aurait suivi l’entreprise de l’assuré si celui-ci n’était pas devenue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 ch. 3030). On fait abstraction du revenu qui ne proviendrait pas de l’activité propre de la personne handicapée (intérêt du capital engagé dans l’entreprise, part du revenu attribuable à la collaboration des proches [ch. 3033], etc. ; RCC 1962 p. 481 ;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 ch. 3032).</w:t>
      </w:r>
    </w:p>
    <w:p>
      <w:r>
        <w:t>A/252/2016 - 20/22 -</w:t>
      </w:r>
    </w:p>
    <w:p>
      <w:r>
        <w:rPr>
          <w:b/>
        </w:rPr>
        <w:t>E. 15</w:t>
      </w:r>
    </w:p>
    <w:p>
      <w:r>
        <w:t>En l’espèce, si le recourant a contesté la méthode d’évaluation de l’invalidité dans son courrier du 20 mai 2015, il ne fait plus valoir un tel grief à l’appui de son recours. La chambre de céans relèvera à toutes fins utiles que c’est à bon droit que l’intimé a appliqué la méthode extraordinaire d'évaluation de l'invalidité, la simple comparaison des résultats d’exploitation du commerce du recourant avant et après son incapacité de travail ne permettant manifestement pas de tirer des conclusions valables sur la diminution de sa capacité de gain due à l’invalidité. Il est en effet rappelé que le rapport d’enquête fait état de nombreux facteurs étrangers à l’invalidité ayant eu des répercussions sur le chiffre d’affaires du recourant, notamment le marché très concurrentiel, l’aide bénévole de ses filles ou encore le travail d’employés non déclarés.</w:t>
      </w:r>
    </w:p>
    <w:p>
      <w:r>
        <w:rPr>
          <w:b/>
        </w:rPr>
        <w:t>E. 16</w:t>
      </w:r>
    </w:p>
    <w:p>
      <w:r>
        <w:t>Dès lors qu’il n’est pas possible de chiffrer la perte gain liée à l’invalidité, il faut comparer les tâches que le recourant exerçait dans son activité professionnelle aux dates déterminantes, en faisait abstraction de tout revenu.</w:t>
      </w:r>
    </w:p>
    <w:p>
      <w:r>
        <w:rPr>
          <w:b/>
        </w:rPr>
        <w:t>E. 17</w:t>
      </w:r>
    </w:p>
    <w:p>
      <w:r>
        <w:t>Dans ce contexte, l’intimée a procédé à une enquête économique. C’est le lieu de souligner que le rapport d'enquête pour activité professionnelle indépendante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(arrêt du Tribunal fédéral 9C_622/201 du 9 mars 2016 consid. 6). Le recourant ne conteste pas la répartition des champs d’activités fixée par le rapport d’enquête du 12 janvier 2015, avec et sans atteintes à la santé, les pondérations avec et sans handicap ni les taux d’incapacité de travail relatifs à ces champs d’activités. Il ne fait valoir aucun argument qui permettrait de remettre en cause l’évaluation de son degré d’invalidité. Dans ces conditions, rien ne justifie de s’écarter du rapport complet et détaillé des enquêtrices, lesquelles ont tenu compte des conclusions des médecins ayant examiné le recourant, ainsi que des déclarations de ce dernier, sur son lieu de travail et en présence de son conseil, concernant les tâches qu’il était en mesure de réaliser et la diminution de son rendement. Elles ont procédé à une évaluation précise, en détaillant l’organisation du travail au sein de l’entreprise, les horaires de travail du recourant, les tâches accomplies par ce dernier et de celles qu’il avait confiées à du personnel. Elles ont notamment examiné la situation du personnel et analysé les comptes d’exploitations de l’entreprise. Enfin, la référence au TA7 ne prête pas le flanc à la critique, tout comme la prise en compte des niveaux de compétence 3 pour les activités de gérant et de vendeur, et 4 pour les tâches de magasinier). Enfin, il sera rappelé à l’attention du recourant que le total des incapacités de travail de</w:t>
      </w:r>
    </w:p>
    <w:p>
      <w:r>
        <w:t>A/252/2016 - 21/22 - tous les champs d’activité correspond approximativement à la baisse de rendement qu’il a alléguée.</w:t>
      </w:r>
    </w:p>
    <w:p>
      <w:r>
        <w:rPr>
          <w:b/>
        </w:rPr>
        <w:t>E. 18</w:t>
      </w:r>
    </w:p>
    <w:p>
      <w:r>
        <w:t>Eu égard à ce qui précède, le recours doit être rejeté. Le recourant, qui succombe, n’a pas droit à des dépens (art. 61 let. g LPGA). La procédure en matière d’assurance-invalidité n'étant pas gratuite (art. 69 al. 1bis LAI), le recourant sera condamné au paiement d'un émolument de CHF 200.-.</w:t>
      </w:r>
    </w:p>
    <w:p>
      <w:r>
        <w:t>A/252/2016 - 22/22 -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