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ATAS/184/2014 vom 12. Februar 2014</w:t>
      </w:r>
    </w:p>
    <w:p>
      <w:r>
        <w:t>GE Cour de justice, 2014-02-12, FR</w:t>
      </w:r>
    </w:p>
    <w:p>
      <w:r>
        <w:rPr>
          <w:b/>
        </w:rPr>
        <w:t xml:space="preserve">Quelle: </w:t>
      </w:r>
      <w:r>
        <w:t>https://mcp.opencaselaw.ch/entscheid/ge_gerichte_ATAS_184_2014</w:t>
      </w:r>
    </w:p>
    <w:p>
      <w:r>
        <w:t>FR: GE_GERICHTE ATAS/184/2014 du 12 février 2014</w:t>
      </w:r>
    </w:p>
    <w:p>
      <w:r>
        <w:t>IT: GE_GERICHTE ATAS/184/2014 del 12 febbraio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t>A/1965/2013 - 7/11 -</w:t>
      </w:r>
    </w:p>
    <w:p>
      <w:r>
        <w:rPr>
          <w:b/>
        </w:rPr>
        <w:t>E. 3</w:t>
      </w:r>
    </w:p>
    <w:p>
      <w:r>
        <w:t>Interjeté dans les forme et délai légaux, le recours est recevable (art. 56 à 61 et 38 LPGA ; art. 9 de la loi cantonale du 14 octobre 1965 sur les prestations fédérales complémentaires à l’assurance-vieillesse et survivants et à l’assurance-invalidité [LPFC; RSG J 4 20] ; art. 43 LPCC).</w:t>
      </w:r>
    </w:p>
    <w:p>
      <w:r>
        <w:rPr>
          <w:b/>
        </w:rPr>
        <w:t>E. 4</w:t>
      </w:r>
    </w:p>
    <w:p>
      <w:r>
        <w:t>a)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2ème phrase LPGA). Dans la mesure où la demande ne peut être traitée sur le fond que si la décision de restitution est entrée en force, la remise et son étendue font l'objet d'une procédure distincte (art. 4 al. 2 OPGA ; art 5C al. 2 LPFC et art. 15 du règlement relatif aux prestations cantonales complémentaires à l'assurance-vieillesse et survivants et à l'assurance-invalidité [RPCC-AVS/AI – RSG J 4 25.03] ; ATF non publié C 264/05 du 25 janvier 2006, consid. 2.1 ; ATF non publié P 63/06 du 14 mars 2007, consid.3 ; ATF non publié 9C_211/2009 du 26 février 2010, consid. 3.1). En l'espèce, l'intimé a ordonné au recourant de restituer la somme de 3'441 fr. 80 par décisions du 9 novembre 2012. Le recourant a formulé directement une demande de remise par courrier du 22 novembre 2012. Les décisions du 9 novembre 2012 n’ont fait l’objet d’aucune opposition, de sorte qu’elles sont entrée en force et tranchent définitivement le litige sous l'angle du principe et de la quotité de la restitution. Seules peuvent être examinées les conditions de la remise ayant fait l'objet de la décision du 8 mai 2013, de l'opposition du 22 mai 2013, de la décision sur opposition du 6 juin 2013, et enfin du recours par-devant la Cour de céans du 19 juin 2013. b) Le litige porte ainsi exclusivement sur les conditions de la remise de l'obligation de restituer la somme de 3'441 fr. 80 fr., en particulier sur le point de savoir si le recourant remplit les conditions de la bonne foi conformément aux art. 25 al. 1 LPGA et 4 al. 1 et 2 OPGA pour les prestations complémentaires fédérales et à l'art. 24 al. 1 LPCC pour les prestations complémentaires cantonales.</w:t>
      </w:r>
    </w:p>
    <w:p>
      <w:r>
        <w:rPr>
          <w:b/>
        </w:rPr>
        <w:t>E. 5</w:t>
      </w:r>
    </w:p>
    <w:p>
      <w:r>
        <w:t>a) A teneur de l'art. 25 al. 1 LPGA, les prestations indûment touchées doivent être restituées. La restitution ne peut être exigée lorsque l’intéressé était de bonne foi et qu’elle le mettrait dans une situation difficile. Ces deux conditions figurent également aux art. 4 al. 1 OPGA, 15 al. 1 RPCC- 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w:t>
      </w:r>
    </w:p>
    <w:p>
      <w:r>
        <w:t>A/1965/2013 - 8/11 -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w:t>
      </w:r>
    </w:p>
    <w:p>
      <w:r>
        <w:t>A/1965/2013 - 9/11 -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c) Selon l’art. 5 al. 1 et 4 de l’OPGA, il y a situation difficile, au sens de cette disposition, lorsque les dépenses reconnues par la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les rentes complémentaires de l’assurance-invalidité pour les enfants de du recourant ont été augmentées par l’OAI de 474 fr. à 567 fr. par mois et par enfant à compter du 1er novembre 2011. L’intimé n’a toutefois eu connaissance de cette augmentation qu’en novembre 2012, de sorte qu’il a calculé les prestations complémentaires et subsides de l’assurance-maladie sur une base erronée pour la fin de l’année 2011 et l’année 2012 et versé un trop-perçu de prestation au recourant. Il ressort du dossier que le recourant n'a pas informé l'intimé de l’augmentation des rentes complémentaires de l’assurance-invalidité de ses enfants, ce que ce dernier lui reproche. Il allègue sa bonne foi et sa situation financière difficile afin d’obtenir la remise de la somme de 3'441 fr. 80 qui lui est réclamée. A ce propos, il indique qu’il était persuadé que l’intimé et l’OAI échangeait directement les informations concernant les prestations qu’il percevait. Comme cela ressort de la jurisprudence, si l’on ne peut attendre du bénéficiaire de prestations complémentaires qu'il procède à une analyse détaillée du calcul de prestations, celui-ci est tenu de procéder à la vérification de la feuille de calcul, en particulier des éléments pris en compte par l’administration pour calculer son droit aux prestations, afin de déceler d'éventuelles erreurs manifestes. Cette obligation a été rappelée au recourant chaque année par courrier. Il sied en outre de relever</w:t>
      </w:r>
    </w:p>
    <w:p>
      <w:r>
        <w:t>A/1965/2013 - 10/11 - qu'en faisant preuve de l'attention que l'on peut exiger d’une personne capable de discernement dans une situation identique et dans les mêmes circonstances, cas échéant en se renseignant auprès de l’intimé, le recourant aurait dû et pu vérifier si le montant des prestations était fixé sur la base des rentes de l’assurance-invalidité effectivement perçues et informer l'intimé de l’augmentation des rentes complémentaires de ses enfants. Il ressort en effet du dossier qu'une simple lecture des feuilles de calcul de prestation permet de déceler que le montant retenu par l’intimé à titre de rentes de l’assurance-invalidité ne tenait pas compte d’une augmentation desdites rentes. Par ailleurs, l’obligation de renseignement n’était pas inconnue du recourant dans la mesure où il a admis en avoir été informé et où il a transmis à plusieurs reprises des documents relatifs à des majorations de loyer et à son déménagement. Le manque de vigilance du recourant vis-à-vis des rentes complémentaires de l’assurance-invalidité exclut par conséquent sa bonne foi. La condition de la bonne foi n’étant pas réalisée, il n’est pas nécessaire d’examiner la condition de la situation difficile pour le recourant. C'est donc à juste titre que l'intimé a rejeté la demande de remise formée par celui-ci.</w:t>
      </w:r>
    </w:p>
    <w:p>
      <w:r>
        <w:rPr>
          <w:b/>
        </w:rPr>
        <w:t>E. 8</w:t>
      </w:r>
    </w:p>
    <w:p>
      <w:r>
        <w:t>Mal fondé, le recours est rejeté.</w:t>
      </w:r>
    </w:p>
    <w:p>
      <w:r>
        <w:rPr>
          <w:b/>
        </w:rPr>
        <w:t>E. 9</w:t>
      </w:r>
    </w:p>
    <w:p>
      <w:r>
        <w:t>Pour le surplus, la procédure est gratuite (art. 61 let. a LPGA et 89H al. 1 LPA).</w:t>
      </w:r>
    </w:p>
    <w:p>
      <w:r>
        <w:t>A/1965/2013 - 11/11 -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