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ATAS/183/2018 vom 15. Februar 2018</w:t>
      </w:r>
    </w:p>
    <w:p>
      <w:r>
        <w:t>GE Cour de justice, 2018-02-15, FR</w:t>
      </w:r>
    </w:p>
    <w:p>
      <w:r>
        <w:rPr>
          <w:b/>
        </w:rPr>
        <w:t xml:space="preserve">Quelle: </w:t>
      </w:r>
      <w:r>
        <w:t>https://mcp.opencaselaw.ch/entscheid/ge_gerichte_ATAS_183_2018</w:t>
      </w:r>
    </w:p>
    <w:p>
      <w:r>
        <w:t>FR: GE_GERICHTE ATAS/183/2018 du 15 février 2018</w:t>
      </w:r>
    </w:p>
    <w:p>
      <w:r>
        <w:t>IT: GE_GERICHTE ATAS/183/2018 del 15 febbraio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A/2219/2017 - 6/14 -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4ème révision de la LACI (ATF 130 V 445 et les références; voir également ATF 130 V 329).</w:t>
      </w:r>
    </w:p>
    <w:p>
      <w:r>
        <w:rPr>
          <w:b/>
        </w:rPr>
        <w:t>E. 4</w:t>
      </w:r>
    </w:p>
    <w:p>
      <w:r>
        <w:t>Le recours a été formé, compte tenu des féries du 7ème jour avant le 16 avril 2017, jour de Pâques, au 7ème jour après inclusivement, dans le délai et selon la forme prescrits (art. 38 al. 4 let. a et 56ss LPGA).</w:t>
      </w:r>
    </w:p>
    <w:p>
      <w:r>
        <w:rPr>
          <w:b/>
        </w:rPr>
        <w:t>E. 5</w:t>
      </w:r>
    </w:p>
    <w:p>
      <w:r>
        <w:t>Le litige porte sur la question du nombre d’indemnités journalières auxquelles le recourant a droit.</w:t>
      </w:r>
    </w:p>
    <w:p>
      <w:r>
        <w:rPr>
          <w:b/>
        </w:rPr>
        <w:t>E. 6</w:t>
      </w:r>
    </w:p>
    <w:p>
      <w:r>
        <w:t>a. L’art. 8 al. 1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 remplir les conditions relatives à la période de cotisation ou en être libéré, être apte au placement et satisfaire aux exigences de contrôle. Ces conditions sont cumulatives (ATF 124 V 215 consid. 2). Elles sont précisées par plusieurs dispositions de la LACI et de l’OACI. b. La condition pour satisfaire aux exigences de contrôle, posée par l’art. 8 al. 1 let. g LACI, renvoie aux devoirs de l’assuré et aux prescriptions de contrôle prévus par l’art. 17 LACI. Cette disposition impose aux chômeurs des devoirs matériels (al. 1 et 3) – qui concernent la recherche et l’acceptation d’un emploi, ainsi que la participation aux mesures du marché du travail et aux séances et entretiens</w:t>
      </w:r>
    </w:p>
    <w:p>
      <w:r>
        <w:t>A/2219/2017 - 7/14 - obligatoires - et des devoirs formels (al. 2) - qui ont pour objet l’inscription au chômage et la revendication régulière des prestations au moyen de formules officielles (Boris RUBIN, Commentaire de la loi sur l’assurance-chômage, 2014, n. 1 ad. art. 17). c. L’inscription au chômage suppose une annonce à l’autorité compétente du lieu de domicile en vue d’être placé. À défaut d’une telle annonce, celui qui cherche un emploi n’est pas réputé réaliser la condition prévue par l’art. 8 al. 1 let. a LACI d’être sans emploi ou partiellement sans emploi (art. 10 al. 3 LACI), et un contrôle de son chômage - qui intervient dans un second temps et consiste à vérifier la perte de travail et l’aptitude au placement - n’est pas possible (art. 17 al. 2 LACI ; Boris RUBIN, op. cit., n. 38 ad art. 10, n. 37 ad art. 17). Pour s’inscrire au chômage, l’assuré doit se présenter personnellement à la commune de son domicile ou à l’office compétent selon le droit cantonal (art. 19 al. 1 OACI). Les cantons sont chargés de désigner les autorités compétentes (art. 113 al. 2 let. b LACI), dont une autorité cantonale et des offices régionaux de placement (art. 76 al. 1 let. c LACI) ; ils peuvent confier à ces derniers la procédure d’inscription en vue du placement prévue à l’art. 17 al. 2 (art. 85b al. 1 phr. 2 LACI). Dans le canton de Genève - en exécution de l’art. 3 al. 1 de la loi en matière de chômage du 11 novembre 1983 (LMC - J 2 20), le chargeant de désigner les organes qui, indépendamment des caisses, sont chargés de l’exécution des dispositions fédérales sur l’assurance-chômage et de la LMC -, le Conseil d’État a fait de l’OCE l’autorité cantonale au sens de la LACI et de la LMC (art. 3 al. 1 phr. 1 du règlement d'exécution de la loi en matière de chômage du 23 janvier 2008 - RMC - J 2 20.01), et il a désigné l’OCE en qualité d'office régional de placement (ci-après : ORP) au sens de l'art. 85b LACI (art. 3 al. 1 phr. 2 RMC). Lors de son inscription au chômage, l’assuré doit présenter divers documents, dont l’attestation de domicile ou, lorsqu’il est étranger, son permis d’étranger (art. 20 al. 1 let. b OACI). L’office compétent introduit les données d’inscription dans le système d’information en matière de placement et de marché du travail et remet à l’assuré la copie destinée à la caisse de chômage, que celui-ci choisit à l’occasion de son inscription (art. 19 al. 2 phr. 1 OACI) en vue d’exercer son droit à l’indemnité (art. 20 al. 1 LACI). Il donne à l’assuré confirmation de la date à laquelle il s’est présenté et de la caisse qu’il a choisie (art. 19 al. 3 phr. 1 OACI), et il le dirige vers les organes d’exécution compétents en matière de renseignements et de conseil au sens de l’art. 27 LPGA (art. 19 al. 2 phr. 2 OACI). L’inscription formelle au chômage est une condition du droit à l’indemnité de chômage (arrêt du Tribunal fédéral des assurances C 310/01 du 5 mars 2002 consid. 2b). Avant l'inscription, il n'y a ni chômage (art. 10 al. 3 LACI), ni contrôle possible de celui-ci (art. 17 al. 2 LACI). Le principe de la bonne foi reste cependant réservé ; ainsi, une violation de l’obligation de renseigner l’assuré ou un renseignement erroné peuvent, selon les cas, conduire à la reconnaissance du droit à l’indemnité de chômage à partir d’une date antérieure à l’inscription formelle, donc</w:t>
      </w:r>
    </w:p>
    <w:p>
      <w:r>
        <w:t>A/2219/2017 - 8/14 - aussi à une fixation rétroactive du début du délai-cadre d’indemnisation (arrêt du Tribunal fédéral des assurances C 113/02 du 13 août 2003 consid. 3.2; Boris RUBIN, op. cit., n. 38 ad art. 10, n. 37 ad art. 17).</w:t>
      </w:r>
    </w:p>
    <w:p>
      <w:r>
        <w:rPr>
          <w:b/>
        </w:rPr>
        <w:t>E. 7</w:t>
      </w:r>
    </w:p>
    <w:p>
      <w:r>
        <w:t>a.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la capacité de travail (élément objectif), le droit de travailler (élément objectif) et la volonté de participer à une mesure de réinsertion. Lorsqu’un assuré est disposé à travailler, en mesure et en droit de le faire et qu’il cherche du travail, il est en principe réputé apte à être placé, indépendamment de ses chances sur le marché du travail (SECO, Bulletin LACI IC Marché du travail/Assurance-chômage, B 215 et B 216).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il convient en effet non pas d'admettre une aptitude au placement partielle pour une perte de travail de 100 %, mais à l'inverse, d'admettre purement et simplement l'aptitude au placement de l'intéressé dans le cadre d'une perte de travail partielle (ATF 126 V 124 consid. 2 ; ATF 125 V 51 consid. 6a ; arrêt du Tribunal fédéral C 313/02 du 15 janvier 2004 in DTA 2004 p. 118 ; consid. 4 non publié de l'arrêt ATF 135 V 185). b.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(art. 28 al. 1 LACI). Les indemnités journalières de l'assurance-maladie ou de l'assurance-accidents qui représentent une compensation de la perte de gain sont déduites de l'indemnité de chômage (art. 28 al. 2 LACI). L’art. 28 al. 1 LACI s’applique sans égard au fait que le début de l’incapacité de travail est antérieur ou postérieur au chômage (ATF 126 V 124 consid. 3b cité par RUBIN, op. cit., n. 3 ad art. 28). En cas d’incapacité de travail, il n’est pas nécessaire de ne pas pouvoir du tout satisfaire aux obligations de contrôle pour avoir droit aux indemnités selon l’art. 28 LACI (JAB 1993 p. 137 cité par Boris RUBIN, op. cit., n. 4 ad. art. 28). Si l’assuré était déjà en incapacité de travail avant son inscription au chômage, le délai de 30 jours commence à courir à partir du moment où il remplit les conditions (sauf celle de l’aptitude au placement) de l’art.</w:t>
      </w:r>
    </w:p>
    <w:p>
      <w:r>
        <w:rPr>
          <w:b/>
        </w:rPr>
        <w:t>E. 8</w:t>
      </w:r>
    </w:p>
    <w:p>
      <w:r>
        <w:t>a.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Il appartient à la caisse de chômage de fixer le début des délais-cadres (art. 81 al. 1 let. a LACI). b.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c. Selon l'art. 27 al. 1 LACI, dans les limites du délai-cadre d'indemnisation (art. 9 al. 2), le nombre maximum d'indemnités journalières est calculé selon l'âge de l'assuré et la période de cotisation (art. 9 al. 3). Aux termes de l'al. 2, l'assuré a droit à 260 indemnités journalières au plus s'il justifie d'une période de cotisation de douze mois au total (a) ; 400 indemnités journalières au plus s'il justifie d'une période de cotisation de 18 mois au total (b) ; 520 indemnités journalières au plus s'il justifie d'une période de cotisation de 22 mois au moins et remplit au moins une des conditions suivantes : être âgé de 55 ans ou plus, toucher une rente d'invalidité correspondant à un taux d'invalidité d'au moins 40 % (c). Le délai-cadre d'indemnisation ne peut commencer à courir qu'un jour ouvrable. Le jour en question correspond à celui où l'assuré s'annonce à l'ORP pour faire contrôler son chômage (DTA 1990 78 consid. 4b). Aussi le début du délai-cadre d’indemnisation ne peut-il être antérieur à la date d’inscription formelle au chômage, puisque, selon l’art. 9 al. 2 LACI, ce délai commence à courir le premier jour où toutes les conditions dont dépend le droit à l’indemnité sont réunies (ATAS/132/2016 du 23 février 2016 consid. 3d).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w:t>
      </w:r>
    </w:p>
    <w:p>
      <w:r>
        <w:rPr>
          <w:b/>
        </w:rPr>
        <w:t>E. 9</w:t>
      </w:r>
    </w:p>
    <w:p>
      <w:r>
        <w:t>En l’occurrence, il n’est pas contesté que le recourant ne s’est présenté à l’OCE qu’en date du 18 décembre 2015. A cette date-là, contrairement à ce que qu’il soutient, il était apte au placement puisqu’il bénéficiait d’une capacité de travail de 50%. On rappellera en effet que</w:t>
      </w:r>
    </w:p>
    <w:p>
      <w:r>
        <w:t>A/2219/2017 - 10/14 - l’aptitude au placement n’est pas sujette à fractionnement et que lorsqu’un assuré est disposé à n’accepter qu’un travail à temps partiel, il convient d’admettre l’aptitude au placement de l’intéressé. Ainsi, le début du délai-cadre applicable à la période de l’indemnisation a commencé à courir à cette date, soit le premier jour où toutes les conditions dont dépend le droit à l’indemnité étaient réunies, conformément à l’art. 9 al. 2 LACI. On précisera que quand bien même le recourant aurait alors été en incapacité de travail totale, le début du délai-cadre d’indemnisation aurait tout de même été fixé au 18 décembre 2015 (art. 28 LACI). Le délai-cadre applicable à la période de cotisations a ainsi commencé à courir deux ans plus tôt, soit du 18 décembre 2013 au 17 décembre 2015, conformément à l’art. 9 al. 3 LACI. Du 18 décembre 2013 au 17 décembre 2015, il n’est pas contesté par le recourant, ni contestable au vu des pièces versées au dossier, que son contrat de travail auprès de B_______ SA, débuté en septembre 2011, a pris fin le 30 septembre 2015, ce qui correspond à 21 mois et 14 jours de cotisations. On précisera encore que la période du 1er octobre au 17 décembre 2015 ne saurait être prise en compte dans le calcul du nombre de jours de cotisation, étant donné que le recourant n’était alors plus au bénéfice d’un rapport contractuel de travail. Le recourant se plaint d’une inégalité de traitement par rapport aux chômeurs aptes au placement, du fait qu’il a été considéré comme inapte au placement. La Chambre de céans peine à comprendre le grief invoqué par le recourant. En effet, l’intimée a retenu qu’il était apte au placement, puisqu’il présentait, le jour de son inscription à l’OCE - soit le 18 décembre 2015 - une capacité de travail de 50%. Le recourant ayant démontré ce jour-là notamment sa volonté d’être placé (élément subjectif) et l’existence d’une capacité de travail de 50% (élément objectif), son aptitude au placement était - et ce n’est pas contesté - évidente. La détermination du début du délai-cadre d’indemnisation - fixé au 18 décembre 2015 - et celle du début du délai-cadre de cotisations - fixé au 18 décembre 2013 - ont été effectuées par l’intimée conformément à l’art. 9 al. 2 et 3 LACI, de sorte qu’il n’y a pas lieu d’examiner, comme le fait valoir le recourant, si le bulletin du SECO à cet égard est contraire à la LACI. Enfin, contrairement à ce que le recourant avance, il ne bénéficie pas de la prolongation du délai-cadre d’indemnisation au sens de l’art. 27 al. 3 LACI, étant donné qu’il n’est pas devenu chômeur au cours des quatre ans qui ont précédé l’âge donnant droit à une rente de l’AVS. Ainsi, compte tenu d’une période de 21 mois et 14 jours de cotisations, le recourant a droit, en principe, à 400 indemnités journalières, conformément à l’art. 27 al. 2 let. b LACI.</w:t>
      </w:r>
    </w:p>
    <w:p>
      <w:r>
        <w:rPr>
          <w:b/>
        </w:rPr>
        <w:t>E. 10</w:t>
      </w:r>
    </w:p>
    <w:p>
      <w:r>
        <w:t>Il convient encore d'examiner si l’intimée pourrait être liée par des renseignements erronés donnés au recourant.</w:t>
      </w:r>
    </w:p>
    <w:p>
      <w:r>
        <w:t>A/2219/2017 - 11/14 - a. Découlant directement de l'art. 9 de la Constitution fédérale de la Confédération suisse du 18 avril 1999 (RS 101-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c.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d.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w:t>
      </w:r>
    </w:p>
    <w:p>
      <w:r>
        <w:t>A/2219/2017 - 12/14 -</w:t>
      </w:r>
    </w:p>
    <w:p>
      <w:r>
        <w:rPr>
          <w:b/>
        </w:rPr>
        <w:t>E. 11</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12</w:t>
      </w:r>
    </w:p>
    <w:p>
      <w:r>
        <w:t>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13</w:t>
      </w:r>
    </w:p>
    <w:p>
      <w:r>
        <w:t>En l'espèce, le recourant allègue avoir contacté par téléphone, en octobre 2015, un collaborateur de l’intimée ou de l’OCE, qui lui aurait conseillé d’attendre la fin de son arrêt maladie pour s’inscrire à l’assurance-chômage. À la lecture des pièces versées au dossier, la Chambre de céans constate l’absence d’éléments permettant de retenir que le recourant a effectivement eu un entretien téléphonique, en octobre 2015, avec un employé de l’intimée ou de l’OCE. On relèvera à cet égard que le recourant n’apporte aucune précision quant à la date à laquelle cet entretien aurait eu lieu. De surcroît, alors qu’il a expliqué, dans un premier temps, avoir parlé avec un collaborateur de l’intimée, il a indiqué par la</w:t>
      </w:r>
    </w:p>
    <w:p>
      <w:r>
        <w:t>A/2219/2017 - 13/14 - suite, dans le cadre de son recours, avoir contacté l’OCE. On relèvera encore que le recourant ne produit pas, à l’appui de ses allégations, de preuve de l’existence de cet appel. Enfin, les feuilles de route établies par Madame D_______, sa conseillère en personnel, et par le remplaçant de cette dernière, ne se réfèrent ni à un entretien téléphonique qui aurait eu lieu en octobre 2015, ni à un renseignement qu’un collaborateur de l’intimée ou de l’OCE aurait donné au recourant concernant son inscription au chômage. Force est ainsi de constater qu’il ne peut être retenu comme établi, au degré de la vraisemblance prépondérante, que le recourant a obtenu des renseignements erronés de la part de l’intimée ou de l'OCE, sur la base desquels il aurait pris la décision de repousser son inscription à l'assurance-chômage. Le recourant devant supporter le fardeau de la preuve des faits qu'il allègue, il n'y a pas lieu d'admettre qu'il y a eu violation du principe de la bonne foi par l'administration qui justifierait le droit à une inscription, exceptionnellement rétroactive, à l’assurance-chômage. Par conséquent, le recourant a droit à 400 indemnités journalières, conformément à l’art. 27 al. 2 let. b LACI.</w:t>
      </w:r>
    </w:p>
    <w:p>
      <w:r>
        <w:rPr>
          <w:b/>
        </w:rPr>
        <w:t>E. 14</w:t>
      </w:r>
    </w:p>
    <w:p>
      <w:r>
        <w:t>Le recours doit ainsi être rejeté. La procédure est gratuite.</w:t>
      </w:r>
    </w:p>
    <w:p>
      <w:r>
        <w:t>A/2219/2017 - 14/14 -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