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ATAS/183/2017 vom 8. März 2017</w:t>
      </w:r>
    </w:p>
    <w:p>
      <w:r>
        <w:t>GE Cour de justice, 2017-03-08, FR</w:t>
      </w:r>
    </w:p>
    <w:p>
      <w:r>
        <w:rPr>
          <w:b/>
        </w:rPr>
        <w:t xml:space="preserve">Quelle: </w:t>
      </w:r>
      <w:r>
        <w:t>https://mcp.opencaselaw.ch/entscheid/ge_gerichte_ATAS_183_2017</w:t>
      </w:r>
    </w:p>
    <w:p>
      <w:r>
        <w:t>FR: GE_GERICHTE ATAS/183/2017 du 8 mars 2017</w:t>
      </w:r>
    </w:p>
    <w:p>
      <w:r>
        <w:t>IT: GE_GERICHTE ATAS/183/2017 del 8 marzo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respectivement le 1er janvier 2004,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nouvelles normes de la LPGA et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Le délai de recours est de 30 jours (art. 56 LPGA; art. 62 al. 1 de la de loi sur la procédure administrative du 12 septembre 1985 [LPA - E 5 10]). Interjeté dans la</w:t>
      </w:r>
    </w:p>
    <w:p>
      <w:r>
        <w:t>A/3488/2015 - 13/29 - forme et le délai prévus par la loi, le recours est recevable (art. 56 ss LPGA et 62 ss LPA).</w:t>
      </w:r>
    </w:p>
    <w:p>
      <w:r>
        <w:rPr>
          <w:b/>
        </w:rPr>
        <w:t>E. 5</w:t>
      </w:r>
    </w:p>
    <w:p>
      <w:r>
        <w:t>Au vu des conclusions du recours, le litige porte uniquement sur le degré d’invalidité retenu (63%) pour la période du 1er janvier 2006 au 31 janvier 2013, plus particulièrement sur la capacité de travail exigible du recourant dans une activité adaptée.</w:t>
      </w:r>
    </w:p>
    <w:p>
      <w:r>
        <w:rPr>
          <w:b/>
        </w:rPr>
        <w:t>E. 6</w:t>
      </w:r>
    </w:p>
    <w:p>
      <w:r>
        <w:t>En vertu de l’art. 28 al. 1 LAI, l’assuré a droit à une rente entière s’il est invalide à 70% au moins, à un trois-quarts de rente s'il est invalide à 60% au moins, à une demi-rente s’il est invalide à 50% au moins, ou à un quart de rente s’il est invalide à 40% au moins.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w:t>
      </w:r>
    </w:p>
    <w:p>
      <w:r>
        <w:t>A/3488/2015 - 14/29 - ont subi un changement important (ATF 130 V 343 consid. 3.5; ATF 113 V 273 consid. 1a; arrêt du Tribunal fédéral 9C_1006/2010 du 22 mars 2011 consid 2.2).</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consid. 3.1.;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8</w:t>
      </w:r>
    </w:p>
    <w:p>
      <w:r>
        <w:t>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w:t>
      </w:r>
    </w:p>
    <w:p>
      <w:r>
        <w:t>A/3488/2015 - 15/29 -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w:t>
      </w:r>
    </w:p>
    <w:p>
      <w:r>
        <w:rPr>
          <w:b/>
        </w:rPr>
        <w:t>E. 9</w:t>
      </w:r>
    </w:p>
    <w:p>
      <w:r>
        <w:t>Dans un arrêt de principe du 3 juin 2015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w:t>
      </w:r>
    </w:p>
    <w:p>
      <w:r>
        <w:t>A/3488/2015 - 16/29 -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w:t>
      </w:r>
    </w:p>
    <w:p>
      <w:r>
        <w:t>A/3488/2015 - 17/29 -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w:t>
      </w:r>
    </w:p>
    <w:p>
      <w:r>
        <w:t>A/3488/2015 - 18/29 -</w:t>
      </w:r>
    </w:p>
    <w:p>
      <w:r>
        <w:rPr>
          <w:b/>
        </w:rPr>
        <w:t>E. 10</w:t>
      </w:r>
    </w:p>
    <w:p>
      <w:r>
        <w:t>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w:t>
      </w:r>
    </w:p>
    <w:p>
      <w:r>
        <w:t>A/3488/2015 - 19/29 -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9C_581/2007 du 14 juillet 2008 consid. 3.2 et les références citées).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 244/05 du 3 mai 2006 consid. 2.1).</w:t>
      </w:r>
    </w:p>
    <w:p>
      <w:r>
        <w:rPr>
          <w:b/>
        </w:rPr>
        <w:t>E. 11</w:t>
      </w:r>
    </w:p>
    <w:p>
      <w:r>
        <w:t>Dans un premier grief, le recourant conteste la valeur probante du rapport d’expertise du 11 juin 2009 au motif que les experts n’auraient pas tenu compte de tous ses troubles physiques, que leurs conclusions quant à sa capacité de travail sur</w:t>
      </w:r>
    </w:p>
    <w:p>
      <w:r>
        <w:t>A/3488/2015 - 20/29 - le plan physique dans son activité habituelle est contredite par tous les autres médecins et que l’expert psychiatre n’a pas pris contact avec le Dr H______. En l’espèce, dans leur rapport d’expertise, les Drs F______ et G______ retiennent avec répercussion sur la capacité de travail, une personnalité émotionnellement labile, type borderline présente depuis l’enfance et un syndrome douloureux somatoforme persistant. Ils concluent à une incapacité de travail entière dans l’activité de gardien de stade et à une capacité de travail résiduelle de 50% depuis toujours dans une activité adaptée aux limitations fonctionnelles, à savoir avec relative autonomie mais dans un cadre structuré, sans contact avec des clients et sans travail en équipe. Le diagnostic de syndrome douloureux somatoforme présuppose une douleur persistante, intense, s'accompagnant d'un sentiment de détresse, non expliquée entièrement par un processus physiologique ou un trouble physique et survenant dans un contexte de conflits émotionnels et de problèmes psycho-sociaux suffisamment importants pour constituer la cause essentielle du trouble selon le clinicien (Classification internationale des maladies et des problèmes de santé connexes éditée par l'Organisation mondiale de la santé, 10ème révision [CIM-10], ad F45.40; voir également ATF 141 V 281 consid. 2.1.1; arrêt du Tribunal fédéral 9C_533/2016 du 27 octobre 2016 consid. 4.2). L’expert psychiatre diagnostique un syndrome douloureux somatoforme persistant au motif que le recourant présente des douleurs persistantes intenses accompagnées d’un sentiment de détresse qui ne sont pas entièrement expliquées par une atteinte somatique et qui constituent en permanence sa préoccupation essentielle survenant dans le cadre d’une personnalité émotionnellement labile de type borderline. Il retient des limitations fonctionnelles dans tous les domaines de la vie au vu de l’impulsivité du recourant, sa conflictualité, sa quérulence et son intolérance à la frustration. Par conséquent, il pose ce diagnostic en se basant sur les critères de classification de la CIM-10. S’agissant du trouble de l’humeur, il explique de façon dûment motivée pourquoi il ne retient pas un diagnostic d’épisode dépressif mais une dysthymie, eu égard à l’absence tant d’humeur anormalement déprimée en permanence et d’anhédonie, que de diminution de l’élan vital. Il précise que les variations de l’humeur du recourant - qui peuvent avoir lieu au jour le jour - sont réactives aux événements du quotidien et s’inscrivent dans le cadre de la personnalité émotionnellement labile, type borderline. Selon l’expert, l’angoisse signalée par le recourant n’est pas incapacitante car elle n’est pas psychiquement déstructurante. L’anxiété diffuse est une manifestation de la personnalité pathologique. En revanche, la personnalité émotionnellement labile, type borderline atteint une importance et une gravité suffisantes pour être partiellement incapacitante. Au regard de l’absence de diminution ou de perte d’intégration sociale dans tous les domaines de la vie et des limitations fonctionnelles psychiques retenues, le Dr G______ évalue l’incapacité de travail dans une activité adaptée à 50%.</w:t>
      </w:r>
    </w:p>
    <w:p>
      <w:r>
        <w:t>A/3488/2015 - 21/29 - Le recourant conteste les conclusions de l’expert psychiatre au motif qu’il n’a pas pris contact avec son psychiatre traitant. Or, même s’il eût été effectivement préférable qu’il s’entretînt avec ce dernier, l'expert jouit d'une large autonomie dans la manière de conduire son expertise, s'agissant notamment des modalités de l'examen clinique et du choix des examens complémentaires à effectuer, respectivement de ses sources de renseignements et il n'appartient pas au juge mais au praticien de décider s'il convient ou non de mettre en œuvre de tels examens, respectivement de demander des renseignements complémentaires (arrêts du Tribunal fédéral 9C_812/2014 du 16 février 2015 consid. 4.1 et 9C_715/2013 du 4 février 2014 consid. 4.1.3 et la référence). De plus, il n’existe aucun droit de l’assuré à un entretien de l’expert avec le médecin traitant (arrêts du Tribunal fédéral 9C_647/2013 du 12 novembre 2013, 8C_646/2012 du 14 mars 2013 consid. 3.2.1.1 et 9C_270/2012 du 23 mai 2012 consid 4.2). Par conséquent, l’absence d’entretien de l’expert avec le psychiatre traitant n’a pas d’incidence sur la valeur probante de ses conclusions. Sur le plan somatique, le Dr F______ ne diagnostique aucune atteinte à la santé avec répercussion sur la capacité de travail. Le recourant conteste son appréciation au regard notamment des conclusions du rapport d’expertise de la Dresse N______ du 23 octobre 2006. Cette dernière considère que compte tenu des différentes pathologies du rachis, à savoir du tassement D9, de l’ostéopénie, des cervicobrachialgies gauches et des lombosciatalgies gauches, le recourant n’est plus en mesure depuis le 4 janvier 2005, d’accomplir des travaux lourds qui provoquent des douleurs en raison de cervicalgies très gênantes. Selon le rapport d’expertise de la Dresse N______, le bilan radiologique de l’époque mettait en évidence une ostéopénie du rachis lombaire, des modifications dégénératives peu significatives au niveau lombaire, une déformation de la vertèbre T9 et une fusion C2-C3 sans instabilité. La déformation de la vertèbre D9 était un tassement vertébral d’origine traumatique ou ostéopénique. Or, la Dresse N______ n’est pas spécialiste en rhumatologie mais en médecine interne, au contraire du Dr F______, et son appréciation a eu lieu avant qu’un diagnostic de syndrome douloureux somatoforme persistant ne soit posé par un psychiatre, diagnostic qui permet de relativiser les plaintes douloureuses du recourant sur le plan physique. Dans son appréciation somatique, le Dr F______ tranche l’origine du tassement D9 en indiquant qu’elle est probablement traumatique car les examens de la densité osseuse n’ont pas mis en évidence d’ostéoporose, mais une ostéopénie, ce qui permet d’exclure une fracture sur insuffisance osseuse. Il relève que ce tassement D9 déforme très peu la vertèbre et n’occasionne pas de changement de la posture dorsale, de sorte qu’il ne peut pas expliquer les douleurs dorsales décrites. S’agissant de la fusion C2-C3, il précise que les examens neurologiques ont permis d’écarter une compression nerveuse ou radiculaire, de sorte qu’elle ne permet pas davantage d’expliquer les douleurs cervicales. Les conclusions du Dr F______ sont effectivement en contradiction avec celles de la Dresse N______ qui estime que le</w:t>
      </w:r>
    </w:p>
    <w:p>
      <w:r>
        <w:t>A/3488/2015 - 22/29 - recourant n’est plus en mesure d’accomplir des travaux lourds depuis le 4 janvier 2005 compte tenu des différentes pathologies du rachis. Cette controverse au sujet de l’évaluation de la capacité de travail du recourant dans l’activité habituelle n’a pas d’incidence sur le degré de sa capacité de travail résiduelle dans une activité adaptée, seule déterminante pour apprécier son invalidité, mais seulement sur ses limitations fonctionnelles dans une activité adaptée. Or, la Dresse N______ considère également que la capacité de travail résiduelle du recourant dans une activité adaptée est entière. S’agissant de la durée de l’examen rhumatologique, le Tribunal fédéral a déjà eu l’occasion de préciser que la durée de l’examen n’a pas d’incidence sur la valeur probante du rapport d’expertise. Ainsi, il a jugé que la durée de l'examen clinique ne saurait remettre en question la valeur du travail de l’expert. Le rôle de ce dernier consiste notamment à se faire une idée sur l'état de santé d'un assuré dans un délai relativement bref. La durée d'observation n'entre pas dans les critères retenus par la jurisprudence pour reconnaître un caractère probant à une expertise médicale (ATF 125 V 351 consid. 3a; arrêt du Tribunal fédéral 9C_812/2014, op. cit., consid. 4.1 et arrêt du Tribunal fédéral des assurances I 1084/06 du 26 novembre 2007 consid. 4). Contrairement à ce que soutient le recourant, le rapport d’expertise tient compte des divers examens radiologiques jusqu’au 31 mars 2009 et ce dernier examen, qui concerne la colonne lombaire et le bassin, ne mentionne aucune arthrose des hanches. Par conséquent, il tient compte de tous les troubles locomoteurs du recourant ayant une incidence sur sa capacité de travail. Etant donné que le mandat d’expertise est bi-disciplinaire rhumatologique et psychiatrique, les experts n’avaient pas à mentionner toutes les maladies du recourant, notamment pas les maladies internes n’ayant pas d’incidence sur sa capacité de travail tels que le diabète, la hernie hiatale (mentionnée pour la première fois dans un rapport d’ultrason inguinal du 14 mars 2012) et l’obésité, étant précisé qu’ils relèvent toutefois dans leur rapport d’expertise un BMI de 29,8. Quant au syndrome sévère d’apnée du sommeil, il est décrit pour la première fois dans le rapport du Dr K______ du 9 mars 2015, postérieur au rapport d’expertise, de sorte qu’on ne peut pas reprocher aux experts de ne pas l’avoir diagnostiqué. En définitive, le rapport d’expertise du 3 mars 2009 tient compte des plaintes du recourant, contient une anamnèse et repose sur les pièces médicales du dossier, ainsi qu’un examen clinique de rhumatologie et de psychiatrie. Aucun rapport médical suffisamment motivé ne comporte des éléments qui auraient été omis par les experts et susceptibles de mettre en doute leurs conclusions et appréciations, qui ne contiennent pas de contradiction. Par conséquent, ledit rapport d’expertise a pleine valeur probante.</w:t>
      </w:r>
    </w:p>
    <w:p>
      <w:r>
        <w:rPr>
          <w:b/>
        </w:rPr>
        <w:t>E. 12</w:t>
      </w:r>
    </w:p>
    <w:p>
      <w:r>
        <w:t>a) Dans un deuxième moyen, le recourant conteste les conclusions des experts au motif qu’ils ont apprécié le caractère invalidant du trouble somatoforme douloureux sur la base de critères jurisprudentiels qui ne sont plus valables.</w:t>
      </w:r>
    </w:p>
    <w:p>
      <w:r>
        <w:t>A/3488/2015 - 23/29 - b) Une nouvelle jurisprudence ou un changement de celle-ci s'appliquent immédiatement et vaut pour les cas futurs, ainsi que pour les affaires pendantes devant un tribunal au moment de l'adoption de la nouveauté ou du changement (ex nunc et pro futuro; ATF 140 V 154 consid. 6). A fortiori, une nouvelle jurisprudence s’applique immédiatement lorsqu’elle intervient avant le prononcé de la décision. Par conséquent, la nouvelle jurisprudence du Tribunal fédéral de l’ATF 141 V 281 doit être prise en considération pour résoudre le présent litige. c) En l’espèce, les conclusions des experts concernant les répercussions du syndrome douloureux somatoforme persistant sur la capacité de travail du recourant se basent sur les anciens critères jurisprudentiels. Toutefois,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Se pose dès lors la question de savoir si une expertise complémentaire psychiatrique est nécessaire. Tel ne sera pas le cas si le rapport d’expertise du 3 mars 2009 permet de déterminer si le syndrome douloureux somatoforme persistant est invalidant au regard des nouveaux critères jurisprudentiels. En l’occurrence, s’agissant des traitements conformes aux règles de l’art, les experts relèvent qu’ils se sont montrés inefficaces malgré une coopération optimale. De plus, le recourant a accompli de sa propre initiative un stage de réinsertion professionnelle à 50% chez Realise d’octobre 2008 à fin avril 2010. Selon le bilan du 13 juillet 2010 de Realise, un retour à l’emploi s’avère irréaliste au vu du taux de présence très en-dessous des attentes minimales pour un emploi sur la marché principal, malgré la bonne volonté du recourant et sa motivation. Une activité occupationnelle ne nécessitant pas absolument une présence régulière semble la solution la plus réaliste. Par conséquent, l’échec de la mesure de réinsertion professionnelle et des traitements conformes aux règles de l’art, malgré une collaboration optimale du recourant, permet de confirmer le degré de gravité des troubles psychiques et leur caractère invalidant. S’agissant des comorbidités, le recourant présente une personnalité émotionnellement labile type borderline entraînant des limitations fonctionnelles. Leur intensité ne permet pas d’exiger de sa part qu’il fournisse un effort pour surmonter totalement ses douleurs, mais seulement dans une certaine mesure au vu de l’ampleur des manifestations de la personnalité psychologique, afin qu’il mette en pratique à 50% sa capacité de travail résiduelle dans une activité adaptée.</w:t>
      </w:r>
    </w:p>
    <w:p>
      <w:r>
        <w:t>A/3488/2015 - 24/29 - S’agissant du développement et la structure de la personnalité du recourant, l’expert psychiatre mentionne un développement psycho-affectif précoce et tardif marqué par des conditions défavorables qui ont affecté le processus normal de mise en place de la personnalité et ont été à l’origine d’une carence affective et d’un sentiment d’insécurité permanent. Il relève des dysfonctionnements durables dans le domaine des cognitions (perception de soi et de l’environnement), de l’affectivité, du contrôle des impulsions ainsi que dans le domaine interpersonnel depuis l’adolescence en tout cas. Ces dysfonctionnements se manifestent dans un type de situations variées et sont à l’origine d’une souffrance personnelle ainsi que d’un impact nuisible sur l’environnement social. Ils entraînent une instabilité sur le plan professionnel avec des problèmes relationnels répétés au lieu de travail, ainsi qu’une difficulté à s’engager dans une relation de confiance et de réciprocité à long terme. Ces indications sur le développement et la structure de la personnalité du recourant permettent de retenir une interaction entre les troubles dégénératifs de la colonne vertébrale, le syndrome douloureux somatoforme persistant et la personnalité émotionnellement labile type borderline. Quant au contexte social, les experts indiquent dans le déroulement du quotidien que le recourant se rend en voiture à son stage de réinsertion professionnelle. Il aide sa femme pour les tâches de nettoyage, fait la cuisine ainsi que les emplettes et assume les tâches administratives. Il rencontre des amis une fois par mois environ. Au vu de l’interaction au quotidien avec sa femme et ses collègues de travail, de la rencontre mensuelle avec des amis, ils concluent à l’absence de diminution de l’intégration sociale ou de perte de l’intégration sociale dans tous les domaines de la vie. Dès lors, l’environnement social du recourant est plutôt positif et soutenant. En outre, le rapport d’expertise aborde les fonctions complexes du Moi, notamment le contrôle des affects et des impulsions puisqu’il retient qu’en raison de la personnalité émotionnellement labile type borderline, le recourant présente des limitations fonctionnelles sous forme d’impulsivité, conflictualité, quérulence et intolérance à la frustration. Selon les experts, en raison de ses troubles psychiques et plus particulièrement des effets de la personnalité morbide, le recourant n’est pas capable de s’adapter pleinement à un environnement professionnel, mais seulement partiellement au vu de ses limitations fonctionnelles. Par conséquent, il apparaît qu’en raison de l'existence de comorbidités psychiatriques et de l’ampleur des manifestations de la personnalité psychologique, le recourant n’est que partiellement en mesure de mobiliser ses ressources personnelles. Quant au poids de la souffrance, selon les experts, les dysfonctionnements durables de la personnalité du recourant entraînent une souffrance personnelle. Celui-ci suit un traitement à base d’antalgiques, d’antidépresseurs et d’anxiolytiques qui est sans effets. Depuis le 27 novembre 2007, il entreprend également un traitement chez un psychiatre et une thérapie de la douleur qui ont un effet bénéfique selon le recourant, mais n’entraînent pas d’amélioration significative. De plus, les limitations fonctionnelles psychiques du recourant se manifestent tant dans la vie</w:t>
      </w:r>
    </w:p>
    <w:p>
      <w:r>
        <w:t>A/3488/2015 - 25/29 - professionnelle que privée, ce qui permet d’admettre leur cohérence et justifie de retenir leur caractère invalidant à raison de 50% au vu de leur importance et de l’ampleur des manifestations de la personnalité psychologique. En définitive, l’expertise du BREM permet de confirmer, en application de la nouvelle jurisprudence, un caractère invalidant partiel du syndrome douloureux somatoforme persistant, sans qu’un complément d’expertise ne soit nécessaire.</w:t>
      </w:r>
    </w:p>
    <w:p>
      <w:r>
        <w:rPr>
          <w:b/>
        </w:rPr>
        <w:t>E. 13</w:t>
      </w:r>
    </w:p>
    <w:p>
      <w:r>
        <w:t>Dans un troisième grief, le recourant conteste que son invalidité ne serait entière qu’à partir du 15 novembre 2012, date de son opération. L’intimé retient une invalidité entière dès le 15 novembre 2012 au regard des explications du Dr L______ dans sa notice du 13 avril 2015 relevant que dans son rapport du 9 mars 2015, le Dr K______ fait état d’une dégradation de l’état de santé du recourant aussi bien sur le plan physique que psychique. Selon le médecin du SMR, au vu de la lettre du recourant du 16 mars 2015, ce dernier présente un retrait social majeur avec une inactivité quasi-totale. Il fixe la date de cette aggravation au</w:t>
      </w:r>
    </w:p>
    <w:p>
      <w:r>
        <w:rPr>
          <w:b/>
        </w:rPr>
        <w:t>E. 15</w:t>
      </w:r>
    </w:p>
    <w:p>
      <w:r>
        <w:t>En l’espèce, selon les experts, le recourant a une capacité de travail de 50% dans une activité adaptée à ses limitations fonctionnelles, à savoir une activité sans travail en équipe, sans contact avec la clientèle et dans un cadre structuré lui permettant de jouir d’une relative autonomie. Les experts ne précisent pas quelle activité correspond à de tels critères. L’intimé est d’avis dans son écriture du 19 mai 2016 que le recourant peut mettre en valeur sa capacité de travail résiduelle de 50% dans des activités telles que la surveillance et le contrôle de type informatique et/ou sur écran. En l’occurrence, le recourant est au bénéfice d’un certificat fédéral de capacité d’employé postal et a travaillé de 1996 à 2004 en tant que gardien d’installations sportives. Or, il n’est pas établi au degré de la vraisemblance prépondérante qu’il puisse mettre en pratique sa capacité de travail résiduelle sur le marché primaire du travail qui offre un éventail suffisamment large d'activités dont on doit convenir qu'un nombre significatif sont adaptées aux limitations du recourant et accessibles sans aucune formation particulière. En effet, au vu des limitations fonctionnelles du</w:t>
      </w:r>
    </w:p>
    <w:p>
      <w:r>
        <w:t>A/3488/2015 - 27/29 - recourant et de leurs caractéristiques, des activités simples ou de contrôle n’entrent pas en considération car elles impliquent un travail en équipe ou avec contact avec la clientèle ou sans relative autonomie. Ainsi que le service de réadaptation de l’intimé l’a retenu dans son avis du 25 novembre 2009, compte tenu des limitations du recourant, une activité dans l’économie paraît difficilement envisageable. Cette conclusion ressort également des constatations faites dans le bilan du 13 juillet 2010 de Realise à la suite du stage que le recourant a effectué à 50% du 1er octobre 2008 au 1er avril 2010 dans l’atelier de recyclage de téléphones portables. En effet, le référent relève que malgré la bonne volonté du recourant et sa motivation, son taux de présence est resté très en-dessous des attentes minimales pour un emploi sur le marché principal et constate une évolution de l’état de santé du recourant par cycle. Il conclut que sans amélioration de ce dernier, tout projet de retour à l’emploi s’avère irréaliste et qu’une activité de type occupationnelle ne nécessitant pas absolument une présence régulière semble la solution la plus réaliste. Dans un arrêt 9C_984/2008 du 4 mai 2009 consid. 5.2 et 6.2, le Tribunal fédéral a admis que les modifications structurelles que peut connaître le marché du travail sont des circonstances dont il y a lieu de tenir compte en matière d'assurance- invalidité lorsque la nature et l'importance de la pathologie constituent des obstacles irrémédiables à la reprise d'une activité lucrative, dans la mesure où un employeur ne prendrait pas le risque d'engager une personne fortement atteinte dans sa santé. Or, selon le rapport d’expertise, les limitations fonctionnelles en lien avec le trouble de la personnalité sont l’impulsivité, la conflictualité, la quérulence et l’intolérance à la frustration. Au vu de leur nature et de leur intensité, elles ne permettent au recourant de mettre en œuvre sa capacité résiduelle de travail à 50% que dans une activité sans travail en équipe et sans contact avec la clientèle, dans un cadre structuré lui permettant de jouir d’une relative autonomie. Par ailleurs, d’après les constatations faites lors du stage Realise, sa présence au travail dépend de son état de santé qui évolue par cycles alternant des périodes de légère amélioration et des périodes d’absences. Ces constations confirment les explications de l’expert psychiatre relevant dans le rapport du 11 juin 2009 que le recourant présente des variations de l’humeur, qui peuvent avoir lieu au jour le jour en réaction aux événements du quotidien et qui s’inscrivent dans le cadre de la personnalité émotionnellement labile, type borderline. Par conséquent, sa capacité résiduelle de travail de 50% ne peut être mise en valeur que dans des conditions particulièrement restreintes, à savoir dans un environnement sans possibilité de conflit professionnel et social dus au travail en équipe, ainsi qu’aux contacts avec la clientèle et la hiérarchie, l’employeur devant au surplus s’attendre à de l’impulsivité, de la quérulence et de l’intolérance à la frustration, ainsi qu’une alternance de période d’absences et de légère amélioration. Aussi, la mise en pratique de l'activité exigible impliquerait de l'employeur des concessions irréalistes, de sorte qu’il semble exclu que le recourant puisse trouver sur le marché primaire du travail un emploi correspondant à ses limitations. Au regard de l’impossibilité pour le recourant de trouver un emploi tenant compte de ses limitations fonctionnelles</w:t>
      </w:r>
    </w:p>
    <w:p>
      <w:r>
        <w:t>A/3488/2015 - 28/29 - sévères, il faut admettre que son degré d’invalidité est de 100% depuis le début du droit à la rente, date qui n’est pas contestée par le recourant et n’est pas contestable. En définitive, ce dernier a droit à une rente entière d’invalidité dès le 1er janvier 2006.</w:t>
      </w:r>
    </w:p>
    <w:p>
      <w:r>
        <w:rPr>
          <w:b/>
        </w:rPr>
        <w:t>E. 16</w:t>
      </w:r>
    </w:p>
    <w:p>
      <w:r>
        <w:t>Au vu de ce qui précède, le recours sera admis et la décision du 3 septembre 2015 sera annulée au sens des considérants. Le recourant obtenant gain de cause, une indemnité de CHF 3’500.- lui sera accordée à titre de participation à ses frais et dépens (art. 61 let. g LPGA; art. 6 du règlement sur les frais, émoluments et indemnités en matière administrative du 30 juillet 1986 – RFPA; RS/GE 5 10.03). Etant donné que, depuis le 1er juillet 2006, la procédure n'est plus gratuite (art. 69 al. 1bis LAI), au vu du sort du recours, il y a lieu de condamner l'intimé au paiement d'un émolument de CHF 1’000.-.</w:t>
      </w:r>
    </w:p>
    <w:p>
      <w:r>
        <w:t>A/3488/2015 - 29/29 -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