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ATAS/182/2026 vom 5. März 2026</w:t>
      </w:r>
    </w:p>
    <w:p>
      <w:r>
        <w:t>GE Cour de justice, 2026-03-05, FR</w:t>
      </w:r>
    </w:p>
    <w:p>
      <w:r>
        <w:rPr>
          <w:b/>
        </w:rPr>
        <w:t xml:space="preserve">Quelle: </w:t>
      </w:r>
      <w:r>
        <w:t>https://mcp.opencaselaw.ch/entscheid/ge_gerichte_ATAS_182_2026</w:t>
      </w:r>
    </w:p>
    <w:p>
      <w:r>
        <w:t>FR: GE_GERICHTE ATAS/182/2026 du 5 mars 2026</w:t>
      </w:r>
    </w:p>
    <w:p>
      <w:r>
        <w:t>IT: GE_GERICHTE ATAS/182/2026 del 5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A/11/2026 - 4/7 -</w:t>
      </w:r>
    </w:p>
    <w:p>
      <w:r>
        <w:rPr>
          <w:b/>
        </w:rPr>
        <w:t>E. 2</w:t>
      </w:r>
    </w:p>
    <w:p>
      <w:r>
        <w:t>Le litige se limite au point de savoir si l’intimé était fondé à refuser d’entrer en matière sur la nouvelle demande de prestations déposée par la recourante en août 2025.</w:t>
      </w:r>
    </w:p>
    <w:p>
      <w:r>
        <w:rPr>
          <w:b/>
        </w:rPr>
        <w:t>E. 3.1</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rPr>
          <w:b/>
        </w:rPr>
        <w:t>E. 3.2</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3.3</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w:t>
      </w:r>
    </w:p>
    <w:p>
      <w:r>
        <w:t>A/11/2026 - 5/7 -</w:t>
      </w:r>
    </w:p>
    <w:p>
      <w:r>
        <w:rPr>
          <w:b/>
        </w:rPr>
        <w:t>E. 3.4</w:t>
      </w:r>
    </w:p>
    <w:p>
      <w:r>
        <w:t>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w:t>
      </w:r>
    </w:p>
    <w:p>
      <w:r>
        <w:rPr>
          <w:b/>
        </w:rPr>
        <w:t>E. 3.5</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3.6</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rPr>
          <w:b/>
        </w:rPr>
        <w:t>E. 3.7</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4</w:t>
      </w:r>
    </w:p>
    <w:p>
      <w:r>
        <w:t>Il ressort de ce qui précède que la question qui se pose en l’occurrence est uniquement celle de savoir si la recourante, au moment de la décision litigieuse – soit le 17 novembre 2025 – avait rendu plausible une aggravation de son état de santé survenue depuis le 25 septembre 2018 – date du dernier rejet après examen au fond. Force est de constater que l’assurée n’a produit aucun document médical ni à l’appui de sa nouvelle demande – et ce, bien qu’elle y ait été invitée par courrier de l’OAI du 14 août 2025 lui accordant un délai de 30 jours pour ce faire –, ni après avoir reçu le projet de décision du 30 septembre 2025, bien que celui-ci lui ait accordé un nouveau délai de 30 jours.</w:t>
      </w:r>
    </w:p>
    <w:p>
      <w:r>
        <w:t>A/11/2026 - 6/7 - Quant au rapport du Dr E______, produit après la décision litigieuse, il ne saurait être pris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Peu importe à cet égard la date du document en question. L’examen de la Cour de céans se limite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ainsi que le représentant de l’assurée, coutumier des procédures en matière d’assurances sociales, devrait le savoir. Eu égard aux considérations qui précèdent, le recours, manifestement infondé, est rejeté. Il demeure loisible à la recourante de saisir en tout temps l’administration d’une nouvelle demande de prestations, si elle estime que les conditions réglementaires sont remplies.</w:t>
      </w:r>
    </w:p>
    <w:p>
      <w:r>
        <w:t>***</w:t>
      </w:r>
    </w:p>
    <w:p>
      <w:r>
        <w:t>A/11/2026 - 7/7 -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