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ATAS/182/2023 vom 20. März 2023</w:t>
      </w:r>
    </w:p>
    <w:p>
      <w:r>
        <w:t>GE Cour de justice, 2023-03-20, FR</w:t>
      </w:r>
    </w:p>
    <w:p>
      <w:r>
        <w:rPr>
          <w:b/>
        </w:rPr>
        <w:t xml:space="preserve">Quelle: </w:t>
      </w:r>
      <w:r>
        <w:t>https://mcp.opencaselaw.ch/entscheid/ge_gerichte_ATAS_182_2023</w:t>
      </w:r>
    </w:p>
    <w:p>
      <w:r>
        <w:t>FR: GE_GERICHTE ATAS/182/2023 du 20 mars 2023</w:t>
      </w:r>
    </w:p>
    <w:p>
      <w:r>
        <w:t>IT: GE_GERICHTE ATAS/182/2023 del 20 marzo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bien-fondé de la demande de restitution de l’intimé des prestations perçues par le recourant pour les années 2016 à 2021.</w:t>
      </w:r>
    </w:p>
    <w:p>
      <w:r>
        <w:rPr>
          <w:b/>
        </w:rPr>
        <w:t>E. 3</w:t>
      </w:r>
    </w:p>
    <w:p>
      <w:r>
        <w:t>Dans la mesure où elle porte sur les prestations perçues à tort entre le 1er janvier 2016 et le 31 décembre 2021, soit sur une période partiellement antérieure à l'entrée en vigueur, le 1er janvier 2021, des modifications des 22 mars, 20 décembre 2019 et 14 octobre 2020 de la LPC, la demande de restitution est soumise à l'ancien droit, en l'absence de dispositions transitoires</w:t>
      </w:r>
    </w:p>
    <w:p>
      <w:r>
        <w:t>A/58/2022 - 6/14 - prévoyant une application rétroactive du nouveau droit. Les dispositions légales seront donc citées ci-après dans leur teneur en vigueur jusqu'au 31 décembre 2020.</w:t>
      </w:r>
    </w:p>
    <w:p>
      <w:r>
        <w:rPr>
          <w:b/>
        </w:rPr>
        <w:t>E. 3.1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w:t>
      </w:r>
    </w:p>
    <w:p>
      <w:r>
        <w:rPr>
          <w:b/>
        </w:rPr>
        <w:t>E. 3.1.1</w:t>
      </w:r>
    </w:p>
    <w:p>
      <w:r>
        <w:t>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Le droit aux prestations complémentaires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w:t>
      </w:r>
    </w:p>
    <w:p>
      <w:r>
        <w:rPr>
          <w:b/>
        </w:rPr>
        <w:t>E. 3.1.2</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w:t>
      </w:r>
    </w:p>
    <w:p>
      <w:r>
        <w:t>A/58/2022 - 7/14 -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soit, le cas échéant, créé à un autre endroit (ATF 99 V 106 consid. 2).</w:t>
      </w:r>
    </w:p>
    <w:p>
      <w:r>
        <w:rPr>
          <w:b/>
        </w:rPr>
        <w:t>E. 3.1.3</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w:t>
      </w:r>
    </w:p>
    <w:p>
      <w:r>
        <w:t>A/58/2022 - 8/14 - Suisse (ATF 111 V 180 consid. 4c; Michel VALTERIO, op. cit., n. 27 i.f.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3.1.4</w:t>
      </w:r>
    </w:p>
    <w:p>
      <w:r>
        <w:t>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Il n’est toutefois pas exclu que d’autres motifs puissent entrer en considération, la question étant de savoir s’ils sont dictés par la force des choses, comme par exemple la nécessité de prolonger quelque peu une cure qui s’avère bénéfique pour l’intéressé (VALTERIO, op. cit. n. 30 ad. art. 4).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w:t>
      </w:r>
    </w:p>
    <w:p>
      <w:r>
        <w:rPr>
          <w:b/>
        </w:rPr>
        <w:t>E. 3.1.5</w:t>
      </w:r>
    </w:p>
    <w:p>
      <w:r>
        <w:t>Comme le Tribunal fédéral l'a rappelé dans l'arrêt 9C_345/2010 précité (consid. 5.1 in fine, mentionnant l'ATF 126 V 64 consid. 3b p. 68), de telles</w:t>
      </w:r>
    </w:p>
    <w:p>
      <w:r>
        <w:t>A/58/2022 - 9/14 - directives ne lient pas le juge des assurances sociales, ces délais de trois ou douze mois ne doivent pas être appliqués de façon schématique et rigide.</w:t>
      </w:r>
    </w:p>
    <w:p>
      <w:r>
        <w:rPr>
          <w:b/>
        </w:rPr>
        <w:t>E. 3.2.1</w:t>
      </w:r>
    </w:p>
    <w:p>
      <w:r>
        <w:t>S’agissant des prestations complémentaires cantonales, ont droit à ces dernières les personnes : qui ont leur domicile et leur résidence habituelle sur le territoire de la République et canton de Genève et qui sont au bénéfice d'une rente de l'assurance-vieillesse et survivants, d'une rente de l'assurance-invalidité, d'une allocation pour impotent de l'assurance-invalidité ou reçoivent sans interruption pendant au moins</w:t>
      </w:r>
    </w:p>
    <w:p>
      <w:r>
        <w:rPr>
          <w:b/>
        </w:rPr>
        <w:t>E. 3.2.2</w:t>
      </w:r>
    </w:p>
    <w:p>
      <w:r>
        <w:t>Dans un arrêt de principe du 12 décembre 2013 (ATAS/1235/2013), la chambre de céans a jugé que les notions de domicile et de résidence habituelle de l’art. 2 al. 1 LPCC devaient manifestement être interprétées de la même manière que celles de l’art. 13 LPGA et de l’art. 4 LPC en matière de prestations complémentaires fédérales, l’intention claire du législateur cantonal ayant été d’harmoniser les notions du droit cantonal avec celles du droit fédéral (consid. 5b). Dans ce même arrêt, la Cour de céans a jugé que l’art. 1 al. 1 RPCC-AVS/AI était inapplicable, dans la mesure où il retenait une définition de la résidence plus restrictive que celle du droit fédéral (art. 4 LPC et 13 LPGA ; ATAS/2130/2013 consid. 5c).</w:t>
      </w:r>
    </w:p>
    <w:p>
      <w:r>
        <w:rPr>
          <w:b/>
        </w:rPr>
        <w:t>E. 3.2.3</w:t>
      </w:r>
    </w:p>
    <w:p>
      <w:r>
        <w:t>Dans la mesure où – comme en l’espèce – il n’est pas question de séjours à l’étranger, mais dans un autre canton, il se justifie de suivre par analogie la pratique s’étant développée pour les PCF en lien avec des séjours à l’étranger, toutefois avec une plus grande souplesse dictée par la possibilité le cas échéant exercée qu’offre une telle proximité géographique de conserver des liens étroits dans le canton de Genève et, en particulier, d’y revenir régulièrement.</w:t>
      </w:r>
    </w:p>
    <w:p>
      <w:r>
        <w:rPr>
          <w:b/>
        </w:rPr>
        <w:t>E. 3.2.4</w:t>
      </w:r>
    </w:p>
    <w:p>
      <w:r>
        <w:t>Il n’est par exemple pas concevable de supprimer le droit aux prestations complémentaires à un bénéficiaire qui passerait la plupart de ses week-ends et deux à trois semaines de vacances en dehors du canton, et qui, de la sorte, totaliserait facilement plus de 120 jours d’absence du canton par année (ATAS/16/2019 consid. 4h). 4.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w:t>
      </w:r>
    </w:p>
    <w:p>
      <w:r>
        <w:t>A/58/2022 - 10/14 -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5. En l'occurrence, le dossier ne contient pas d’éléments permettant, même au degré de la vraisemblance prépondérante, de considérer que le recourant avait transféré son domicile au Tessin avant l’année 2021. Au contraire, il ne fait pas de doute que l’intention du recourant, originaire de Vernier (GE) et ayant habité sa vie durant dans le canton de Genève, était de demeurer dans ce canton. Ainsi, il n’est pas contesté que le recourant était resté inscrit au registre des habitants et avait conservé son logement à Genève, dont il s’acquittait du loyer, pendant ses périodes d’absences du canton. De même, il y avait conservé son assurance- maladie et son médecin traitant, même s’il allait également consulter un autre médecin au Tessin durant ses séjours. Il y avait également été hospitalisé durant plusieurs semaines, à la fin de l’année 2018. Encore faudrait-il néanmoins qu’il ait conservé également sa résidence effective dans le canton de Genève. A cet égard, il ressort de l’enquête menée par l’OCPM, non remise en question sur ce point, qu’il a passé au Tessin une durée cumulée de deux-cent-sept jours au cours de l’année 2016, de cent-cinquante-trois jours en 2017 et de deux-cent-dix- neuf jours en 2018, selon les ordres de réacheminement de son courrier. Les</w:t>
      </w:r>
    </w:p>
    <w:p>
      <w:r>
        <w:t>A/58/2022 - 11/14 - ordres pour les années suivantes font état d’un réacheminement du courrier durant trois-cent-soixante-cinq jours par an à partir de l’année 2019. Dans le cadre de la procédure, le recourant conteste avoir eu la volonté d’être absent de Genève. Atteint non seulement par le décès de son épouse à la fin de l’année 2010, mais en outre dans sa santé et dans son autonomie au quotidien, il avait besoin, de manière de plus en plus prononcée au fil des années, d’être soutenu par un/des tiers, soit de l’IMAD, ce qui ressort du dossier pour les années 2016 et 2018, soit de sa famille, selon les dires de ses enfants et de son petit-fils que rien ne permet de remettre en question. Dans ce cadre, il a expliqué – de même que l’hoirie - qu’à défaut d’un accompagnement satisfaisant de la part de l’IMAD, sa famille se relayait tant pour la tenue de son ménage, ses soins personnels que la gestion de son administratif. C’est manifestement dans cette optique de soutien à leur père et grand-père que les membres de la famille se sont partagés les périodes de l’année, amenant le recourant à se rendre par périodes au domicile de son fils et de sa belle-fille au Tessin et à rester, à d’autres, dans son appartement à Genève, où sa fille et son petit-fils venaient l’assister et où il avait conservé ses meubles et l’ensemble de ses effets personnels, aux fins de lui éviter d’être davantage perturbé et de repousser au maximum le moment de son placement dans un établissement spécialisé. Le recourant était également très attaché à Genève et à son quartier, où il avait passé toute sa vie et y avait ses attaches. Il avait donc la volonté subjective de maintenir sa résidence habituelle à Genève et de ne se rendre au Tessin que de manière temporaire. Or, il convient de rappeler que, conformément à la jurisprudence précitée, l’art. 1 al. 1 RPCC qui prévoit une absence d’une durée maximum de trois mois n’est pas applicable. S’agissant des DPC qui prévoient une durée maximum admise à l’étranger de six mois, le Tribunal fédéral a retenu qu’une durée fixe ne devait pas être comprise comme un critère schématique et rigide. La durée admissible d’un séjour à l’étranger dépendait en premier lieu de la nature et du but de celui-ci, étant relevé que, selon le Tribunal fédéral, les séjours à l’étranger ne devraient en principe pas dépasser la durée d’une année (arrêt 9C_345/2010 précité, consid. 5.1). En l’occurrence, il ressort des pièces produites que les séjours du recourant au Tessin pour les années 2016 à 2018 restent d’une durée en-deçà de la durée maximum d’une année admise dans la jurisprudence du Tribunal fédéral. Si elle excède certes la durée maximale de six mois prévue par les DPC pour 2016 et 2018, force est toutefois de rappeler que ces directives ne lient pas le juge des assurances sociales. Ainsi que l’a rappelé le Tribunal fédéral, l’admissibilité d’un séjour à l’étranger dépend surtout de la nature et du but du séjour à l’étranger. Or, ses divers séjours sont directement à mettre en lien avec la maladie dégénérative dont il était atteint et sa perte progressive d’autonomie, nécessitant</w:t>
      </w:r>
    </w:p>
    <w:p>
      <w:r>
        <w:t>A/58/2022 - 12/14 - qu’il soit assisté au quotidien, en l’occurrence par sa famille, sauf à être placé dans un établissement, ce qui est corroboré notamment par la reconnaissance par la caisse de compensation Swissnem dans son statut de grand invalide dès le 1er juin 2021, ainsi que par son placement, en avril 2022, dans le département protégé d’un institut abritant les personnes atteintes de pathologies Alzheimer et de démence sénile. Cette pathologie permet également d’expliquer les motifs pour lesquels le courrier du recourant a été réacheminé sur l’ensemble de l’année à partir du 22 décembre 2018, son fils ayant expliqué — sans être contredit — que le recourant n’était alors plus en mesure de gérer ses affaires administratives. Ces derniers réacheminements de courriers ne permettent donc pas de retenir à eux seuls que le recourant était absent du territoire genevois sur l’ensemble des années 2019 et 2020. Or, aux dires de l’hoirie – dont aucun élément ne permet de douter – le recourant continuait à vivre par périodes dans son appartement à Genève durant ces deux années — appartement dont il était le titulaire de bail et dont il payait le loyer — avec son petit-fils dès le mois de février 2020, ce dernier dormant au salon. Pour le reste, il résulte des ordres de réacheminement du courrier que le recourant effectuait des séjours chez son fils au Tessin d’une durée d’un à cinq mois chacun. Or, selon la jurisprudence, il n’y a pas interruption de la résidence effective en Suisse lorsque le séjour à l’étranger correspond à ce qui est généralement habituel, et dû à des motifs tels qu’une visite, des vacances, une absence pour affaires, une cure ou une formation. C’est précisément le cas ici puisque les différents déplacements du recourant étaient motivés par des raisons liées à sa maladie et à sa perte d’autonomie, tant sur le plan personnel qu’administratif. Il suit des éléments qui précèdent qu’il faut considérer que les circonstances très particulières du cas d’espèce amènent à retenir que le recourant a conservé sa résidence habituelle à Genève jusqu’à la fin de l’année 2020, au sens des art. 4 LPC et 2 al. 1 let. a LPCC. Un tel constat est d’autant plus convaincant qu’à retenir la solution de l’intimé, le recourant n’aurait pu obtenir de prestations ni du canton de Genève, ni de celui du Tessin, puisqu’il passait plus de trois mois dans le canton de Genève, ce qui aboutirait à un résultat choquant. Autre est la question de l’année 2021, pour laquelle le recourant, suivi par l’hoirie, admet avoir transféré son domicile au Tessin, ce qui entraine la fin des prestations versées par le canton de Genève, au sens des principes rappelés ci-dessus. Leur restitution est donc justifiée, étant pour le surplus relevé qu’il appartient à l’hoirie de s’adresser aux autorités tessinoises compétentes pour obtenir cas échéant lesdites prestations pour l’année 2021, respectivement l’année suivante jusqu’à la date du décès du bénéficiaire, si cette demande peut être effectuée avec effet rétroactif.</w:t>
      </w:r>
    </w:p>
    <w:p>
      <w:r>
        <w:t>A/58/2022 - 13/14 -</w:t>
      </w:r>
    </w:p>
    <w:p>
      <w:r>
        <w:rPr>
          <w:b/>
        </w:rPr>
        <w:t>E. 6</w:t>
      </w:r>
    </w:p>
    <w:p>
      <w:r>
        <w:t>Au vu des éléments qui précèdent, le recours est partiellement admis. Pour le surplus, la procédure est gratuite (art. 61 let. fbis a contrario LPGA).</w:t>
      </w:r>
    </w:p>
    <w:p>
      <w:r>
        <w:t>A/58/2022 - 14/14 -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