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ATAS/181/2026 vom 5. März 2026</w:t>
      </w:r>
    </w:p>
    <w:p>
      <w:r>
        <w:t>GE Cour de justice, 2026-03-05, FR</w:t>
      </w:r>
    </w:p>
    <w:p>
      <w:r>
        <w:rPr>
          <w:b/>
        </w:rPr>
        <w:t xml:space="preserve">Quelle: </w:t>
      </w:r>
      <w:r>
        <w:t>https://mcp.opencaselaw.ch/entscheid/ge_gerichte_ATAS_181_2026</w:t>
      </w:r>
    </w:p>
    <w:p>
      <w:r>
        <w:t>FR: GE_GERICHTE ATAS/181/2026 du 5 mars 2026</w:t>
      </w:r>
    </w:p>
    <w:p>
      <w:r>
        <w:t>IT: GE_GERICHTE ATAS/181/2026 del 5 marzo 2026</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Interjeté en temps utile, le recours est recevable (art. 60 al. 1 LPGA).</w:t>
      </w:r>
    </w:p>
    <w:p>
      <w:r>
        <w:rPr>
          <w:b/>
        </w:rPr>
        <w:t>E. 2</w:t>
      </w:r>
    </w:p>
    <w:p>
      <w:r>
        <w:t>Le litige se limite à la question du bien-fondé de la demande en restitution formulée par l’intimée.</w:t>
      </w:r>
    </w:p>
    <w:p>
      <w:r>
        <w:rPr>
          <w:b/>
        </w:rPr>
        <w:t>E. 3.1</w:t>
      </w:r>
    </w:p>
    <w:p>
      <w:r>
        <w:t>Selon l'art. 89B de la loi cantonale du 12 septembre 1985 sur la procédure administrative (LPA ; E 5 10), l'acte de recours doit contenir un exposé succinct des faits et des motifs invoqués ainsi que des conclusions. Selon la jurisprudence, un recours ne comportant que des arguments sur le fond interjeté contre un jugement d'irrecevabilité est considéré comme dépourvu de motivation topique et non valable (cf. ATF 123 V 335 ; ATF 9C_632/2008). De la même manière, un recours ne comportant que des arguments visant à la remise de l'obligation de restituer et ne contestant aucunement le caractère indu des prestations dont le remboursement est réclamé doit être considéré comme dépourvu de motivation topique et donc non valable.</w:t>
      </w:r>
    </w:p>
    <w:p>
      <w:r>
        <w:rPr>
          <w:b/>
        </w:rPr>
        <w:t>E. 3.2</w:t>
      </w:r>
    </w:p>
    <w:p>
      <w:r>
        <w:t>Tel est précisément le cas en l'occurrence, la recourante ne contestant pas que les prestations dont il est question ont été versées à tort. Le recours sera dès lors déclaré irrecevable et renvoyé à l’intimée comme valant demande de remise, objet de sa compétence.</w:t>
      </w:r>
    </w:p>
    <w:p>
      <w:r>
        <w:t>***</w:t>
      </w:r>
    </w:p>
    <w:p>
      <w:r>
        <w:t>A/4214/2025 - 4/4 -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