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ATAS/181/2024 vom 21. März 2024</w:t>
      </w:r>
    </w:p>
    <w:p>
      <w:r>
        <w:t>GE Cour de justice, 2024-03-21, FR</w:t>
      </w:r>
    </w:p>
    <w:p>
      <w:r>
        <w:rPr>
          <w:b/>
        </w:rPr>
        <w:t xml:space="preserve">Quelle: </w:t>
      </w:r>
      <w:r>
        <w:t>https://mcp.opencaselaw.ch/entscheid/ge_gerichte_ATAS_181_2024</w:t>
      </w:r>
    </w:p>
    <w:p>
      <w:r>
        <w:t>FR: GE_GERICHTE ATAS/181/2024 du 21 mars 2024</w:t>
      </w:r>
    </w:p>
    <w:p>
      <w:r>
        <w:t>IT: GE_GERICHTE ATAS/181/2024 del 21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8C_662/2016 du 23 mai 2017 consid. 2.2). Les dispositions légales seront citées ci-après dans leur teneur en vigueur jusqu'au 31 décembre 2016.</w:t>
      </w:r>
    </w:p>
    <w:p>
      <w:r>
        <w:rPr>
          <w:b/>
        </w:rPr>
        <w:t>E. 5</w:t>
      </w:r>
    </w:p>
    <w:p>
      <w:r>
        <w:t>Interjeté dans la forme et le délai prévus par la loi, compte tenu de la suspension des délais du 7e jour avant Pâques au 7e jour après Pâques inclusivement, le recours est recevable (art. 56 LPGA ; art. 62 al. 1 de la loi sur la procédure administrative du 12 septembre 1985 [LPA - E 5 10]).</w:t>
      </w:r>
    </w:p>
    <w:p>
      <w:r>
        <w:rPr>
          <w:b/>
        </w:rPr>
        <w:t>E. 6</w:t>
      </w:r>
    </w:p>
    <w:p>
      <w:r>
        <w:t>L’objet du litige porte sur le droit à la rente d’invalidité du recourant, de son droit à se faire verser l’intégralité des prestations en espèces sans réduction du fait de sa participation alléguée à une rixe, ainsi qu’à la poursuite de la prise en charge par l’intimée de son traitement médical.</w:t>
      </w:r>
    </w:p>
    <w:p>
      <w:r>
        <w:rPr>
          <w:b/>
        </w:rPr>
        <w:t>E. 7.1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A/1502/2023 - 8/23 -</w:t>
      </w:r>
    </w:p>
    <w:p>
      <w:r>
        <w:rPr>
          <w:b/>
        </w:rPr>
        <w:t>E. 7.2</w:t>
      </w:r>
    </w:p>
    <w:p>
      <w:r>
        <w:t>L'art. 49 al. 2 de l’ordonnance sur l'assurance-accidents du 20 décembre 1982 (OLAA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l'art. 133 CP. Selon la jurisprudence,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Ainsi, il y a participation à une rixe ou à une bagarre, au sens de l’art. 49 al. 2 let. a OLAA, non seulement quand l’intéressé prend part à de véritables actes de violence, mais déjà s’il s’est engagé dans l’altercation qui les a éventuellement précédés et qui, considérée dans son ensemble, recèle le risque qu’on pourrait en venir à des actes de violence (arrêt 8C_532/2021 du 9 décembre 2021 consid. 3 ; ATF 107 V 234 consid. 2a; 99 V 9 consid. 1).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8C_702/2017 du 17 septembre 2018 consid. 3.1 et les arrêts cités, in SVR 2019 UV n° 16 p. 58).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(ATF 134 V 315 consid. 4.5.1.2 p. 320). Il y a une interruption du rapport de causalité adéquate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134 V 340 consid. 6.2 p. 349; 133 V 14 consid. 10.2 p. 23 s.). Par exemple, le Tribunal fédéral a jugé que lorsqu'un membre d'une famille (en l'espèce, la fille) entre dans</w:t>
      </w:r>
    </w:p>
    <w:p>
      <w:r>
        <w:t>A/1502/2023 - 9/23 - la chambre d'un autre (en l'occurrence, le père) en insistant pour avoir une discussion orageuse, on ne pouvait s'attendre, selon le cours ordinaire des choses et l'expérience générale de la vie, à ce que l'autre réagisse en tirant sur lui avec un revolver. Dans un tel cas, le lien de causalité adéquate entre le comportement reproché à la victime et le résultat survenu a été nié (arrêt 8C_363/2010 du 29 mars 2011 et, concernant la même affaire, au plan civil, arrêt 4A_66/2010 du 27 mai 2010).</w:t>
      </w:r>
    </w:p>
    <w:p>
      <w:r>
        <w:rPr>
          <w:b/>
        </w:rPr>
        <w:t>E. 8.1</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8.2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w:t>
      </w:r>
    </w:p>
    <w:p>
      <w:r>
        <w:rPr>
          <w:b/>
        </w:rPr>
        <w:t>E. 8.3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w:t>
      </w:r>
    </w:p>
    <w:p>
      <w:r>
        <w:t>A/1502/2023 - 10/23 - une question de droit (arrêt du Tribunal fédéral 8C_649/2019 du 4 novembre 2020 consid. 6.1.3).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ne peut de toute façon pas être qualifié d'adéquat (ATF 135 V 465 consid. 5.1). En revanche, le juge ne peut reconnaître un rapport de causalité adéquate avant que les questions de fait relatives à la nature des troubles psychiques en cause et à leur causalité naturelle soient élucidées. Le Tribunal fédéral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w:t>
      </w:r>
    </w:p>
    <w:p>
      <w:r>
        <w:rPr>
          <w:b/>
        </w:rPr>
        <w:t>E. 9.1</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w:t>
      </w:r>
    </w:p>
    <w:p>
      <w:r>
        <w:t>A/1502/2023 - 11/23 -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10.1</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objectivable du point de vue organique, la causalité adéquate et la causalité naturelle se recouvrent et des problèmes de causalité adéquate ne se posent guère (ATF 127 V 102 consid. 5b/bb et ATF 134 V 109 consid. 2.1). En tant que principe répondant à la nécessité de fixer une limite raisonnable à la responsabilité de l'assureur-accidents social, la causalité adéquate n'a ainsi pratiquement aucune incidence en présence d'une atteinte à la santé physique en relation de causalité naturelle avec l'accident, du moment que dans ce cas l'assureur répond aussi des atteintes qui ne se produisent habituellement pas selon l'expérience médicale (arrêt du Tribunal fédéral 8C_339/2007 du 6 mai 2008 consid. 2.1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C’est le lieu de rappeler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 SVR 2012 UV n° 5 p. 17).</w:t>
      </w:r>
    </w:p>
    <w:p>
      <w:r>
        <w:rPr>
          <w:b/>
        </w:rPr>
        <w:t>E. 10.2</w:t>
      </w:r>
    </w:p>
    <w:p>
      <w:r>
        <w:t>En application de la pratique sur les conséquences psychiques des accidents (ATF 115 V 133), applicable de manière générale en cas d’atteintes non objectivables, l’examen de ces critères doit se faire au moment où l'on ne peut plus attendre de la continuation du traitement médical en rapport avec l'atteinte physique une amélioration de l'état de santé de l'assuré, ce qui correspond à la</w:t>
      </w:r>
    </w:p>
    <w:p>
      <w:r>
        <w:t>A/1502/2023 - 12/23 - clôture du cas selon l'art. 19 al. 1 LAA (arrêt du Tribunal fédéral 8C_683/2017 du 24 juillet 2018 consid. 5).</w:t>
      </w:r>
    </w:p>
    <w:p>
      <w:r>
        <w:rPr>
          <w:b/>
        </w:rPr>
        <w:t>E. 10.3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w:t>
      </w:r>
    </w:p>
    <w:p>
      <w:r>
        <w:t>A/1502/2023 - 13/23 -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w:t>
      </w:r>
    </w:p>
    <w:p>
      <w:r>
        <w:rPr>
          <w:b/>
        </w:rPr>
        <w:t>E. 10.4</w:t>
      </w:r>
    </w:p>
    <w:p>
      <w:r>
        <w:t>S’agissant de la classification des accidents en matière d’agressions, le Tribunal fédéral a retenu ou confirmé une gravité moyenne dans les cas suivants : assuré invectivé, puis saisi violemment par le cou par son voisin alors qu’il décharge du matériel (à la limite des cas peu graves, arrêt du Tribunal fédéral des assurances U 255/02 du 10 novembre 2003) ; assuré interpellé, bousculé, puis frappé dans un bar par un inconnu (arrêt du Tribunal fédéral 8C_459/2017 du 16 avril 2018) ; assuré frappé au visage lors d'une altercation avec un ami (arrêt du Tribunal fédéral 8C_705/2020 du 28 avril 2021) ; rixe avec passage à tabac (arrêt du Tribunal fédéral 8C_445/2013 du 27 mars 2014) ; employée d’un hôpital frappée à la tête par un résident qu’elle installe dans son lit (à la limite des accidents de peu de gravité, arrêt du Tribunal fédéral 8C_357/2020 du 8 septembre 2020) ; assuré frappé avec un instrument de musique (arrêt du Tribunal fédéral 8C_39/2021 du 6 juillet 2021) ; femme frappée puis étranglée dans la rue par un inconnu que des passants ont maîtrisé (arrêt du Tribunal fédéral 8C_1062/2009 du 31 août 2010 consid. 4.2.1 et la référence) ; assuré frappé au visage par un verre de bière qui s’est brisé (à la limite des accidents graves, arrêt du Tribunal fédéral 8C_96/2017 du 24 janvier 2018) ; assuré frappé à la tête au moyen d'un objet potentiellement dangereux - l'enquête de police n’ayant pas pu déterminer s'il s'agissait d'une bouteille, d'une boucle de ceinture ou d'une barre à mine - par trois individus après s’être disputé avec eux (arrêt du Tribunal fédéral 8C_595/2015 du 23 août 2016) ; assurée projetée à terre lors d’une agression, peut-être tirée sur plusieurs mètres sur le sol (arrêt du Tribunal fédéral des assurances U 138/04 du 16 février 2005) ; assuré travaillant dans une discothèque frappé derrière la tête avec une chaise au cours d'une bagarre (arrêt du Tribunal fédéral des assurances U 339/99 du 17 avril 2020). Les altercations avec échanges de coups (tätliche Auseinandersetzungen) sont généralement classées dans les accidents de gravité moyenne (arrêt du Tribunal fédéral 8C_681/2010 du 3 novembre 2010 consid. 6.2 et les références).</w:t>
      </w:r>
    </w:p>
    <w:p>
      <w:r>
        <w:rPr>
          <w:b/>
        </w:rPr>
        <w:t>E. 10.5</w:t>
      </w:r>
    </w:p>
    <w:p>
      <w:r>
        <w:t>Pour admettre l’existence du lien de causalité en présence d’un accident de gravité moyenne, il faut donc prendre en considération un certain nombre de critères, dont les plus importants sont les suivants, étant précisé que l’examen des critères se fait en excluant les aspects psychiques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w:t>
      </w:r>
    </w:p>
    <w:p>
      <w:r>
        <w:t>A/1502/2023 - 14/23 -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En présence de troubles psychiques apparus après un accident, on examine les critères de la causalité adéquate en excluant les aspects psychiques (ATF 115 V 133 consid. 6c/aa; ATF 115 V 403 consid. 5c/aa). Par ailleurs,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11.1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w:t>
      </w:r>
    </w:p>
    <w:p>
      <w:r>
        <w:t>A/1502/2023 - 15/23 -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In casu, il convient tout d’abord d’examiner si l’intimée est fondée à réduire de 50% les prestations en espèces auxquelles aurait droit le recourant du fait de sa participation alléguée à une rixe. À cet égard, le déroulement des faits à l’intérieur de la discothèque n’est pas litigieux. Il est ainsi établi et admis à juste titre par les parties qu’une discussion animée s’y est déroulée entre l’assuré et Monsieur I______. Ainsi, à teneur de l’audition de Monsieur J______, témoin des évènements, auprès de la Gendarmerie nationale d’Annemasse, « ils [Monsieur I______ et le recourant] discutaient presque tête contre tête mais ce n’était pas violent. Il n’y avait pas de geste de violence entre les deux » (pièce 3 rec.). Un videur a ensuite emmené les deux protagonistes vers la sortie de l’établissement. Quant aux évènements qui se sont déroulés à l’extérieur, le recourant explique qu’il a souhaité attendre dans la voiture de l’ami qui l’avait amené, mais ne pas avoir été en mesure de le faire, le véhicule étant verrouillé et son propriétaire se trouvant encore dans la discothèque. Se trouvant sans moyen de transport, à 4h00 du matin, dans une petite localité isolée en Haute-Savoie, il n’a eu d’autre choix que de rester sur place, proche de la voiture, située à une centaine de mètres de l’établissement de nuit. C’est alors, toujours selon le recourant, que la discussion aurait été reprise entre lui-même et Monsieur I______, à l’initiative de celui-ci. Concernant la suite des évènements, l’ordonnance de renvoi du 4 décembre 2017 retient, sur la base des constatations et témoignages recueillis sur place, les éléments suivants : « Les deux individus s’étaient ensuite expliqués calmement à l’extérieur. La victime entourée par l’individu [Monsieur I______] et deux autres personnes l’ayant rejoint, était ensuite frappée par l’une d’elle avec un objet en verre » (p. 2). Quant à Monsieur I______, qui n’a pas été poursuivi pénalement dans cette affaire, il a indiqué à la Gendarmerie nationale qu’il « discutait avec la partie civile [le recourant] sans agressivité, et sans qu’il ne comprenne pourquoi, E______ a mis à A______ un coup de poing au visage pour les séparer » (p. 3). L’ordonnance souligne encore que l’argumentation de Monsieur E______, concernant « une intervention pour séparer deux protagonistes d’une bagarre ne ressort pas du tout de l’analyse des circonstances dans lesquels son geste est intervenu » (p. 3). Enfin, concernant le coup donné au recourant par Monsieur F______, l’ordonnance retient qu’« aucune provocation de la partie civile ne peut</w:t>
      </w:r>
    </w:p>
    <w:p>
      <w:r>
        <w:t>A/1502/2023 - 16/23 - être retenue au regard des circonstances de faits établies par les témoignages recueillis (p.5) ». Il ressort de ces éléments que s’il y a bien eu altercation à l’intérieur de la discothèque, celle-ci a uniquement concerné le recourant et Monsieur I______. Elle ne s’est en outre pas traduite par de la violence, mais par une discussion animée à laquelle un videur a mis un terme en expulsant les deux individus concernés. Aucun élément au dossier ne suggère que cette altercation a perduré entre les deux protagonistes, une fois à l’extérieur. Au contraire, les déclarations respectives de ceux-ci coïncident sur le fait que la discussion à l’extérieur était calme, jusqu’à l’intervention de Monsieur F______, lequel a frappé le recourant sans raison, l’ordonnance de renvoi retenant clairement que le motif qu’il a invoqué, à savoir « une intervention pour sauver les deux protagonistes d’une bagarre ne ressortait pas du tout de l’analyse des circonstances ». La procédure pénale menée devant les juridictions françaises ne met d’ailleurs en cause ni le recourant, ni même Monsieur I______, ce quand bien même elle retient contre Messieurs F______ et E______ la circonstance aggravante de « violence en réunion » (cf. jugement correctionnel du 3 avril 2018). Ainsi, en résumé, il apparaît que le recourant, ne pouvant quitter les environs de la discothèque faute de moyen de transport discutait calmement avec un individu avec lequel il s’était invectivé verbalement à l’intérieur, lorsqu’il a été agressé par deux personnes tierces avec lesquelles il n’avait pas interagi auparavant, et ce sans même que son interlocuteur ne comprenne pourquoi. Au vu de ces circonstances, il ne saurait être considéré que le recourant a participé à une rixe (au sens de l’art. 49 al. 1 let. b OLAA), ni qu’il devait réaliser qu'il se trouvait toujours dans la zone de danger et que le contexte était propice à des débordements. La situation est différente de l’arrêt du Tribunal fédéral 8C 685/2016 invoqué par l’intimée dans lequel, dans un contexte tendu, l'assuré automobiliste était sorti de son véhicule au fond d'une impasse déserte, pensant que le motard qui le suivait s'était calmé et que la situation était apaisée. En effet, contrairement à cet automobiliste, le recourant n’a pas été attaqué par la personne avec laquelle il a eu une altercation verbale plus tôt (la discussion avec Monsieur I______ à l’extérieur étant unanimement décrite comme paisible), mais par deux autres personnes avec qui il n’avait pas interagi auparavant et dont il ne pouvait prévoir l’intervention, même en faisant preuve de diligence et de précaution. La réduction des prestations en espèces par l’intimée est ainsi injustifiée. Elle l’est d’autant plus que l’on ne saurait reprocher au recourant d’être resté dans les environs de la discothèque, alors qu’il n’avait pas de moyen de rentrer chez lui, ses amis étant encore à l’intérieur, et qu’il se trouvait dans une localité isolée.</w:t>
      </w:r>
    </w:p>
    <w:p>
      <w:r>
        <w:t>A/1502/2023 - 17/23 - Les prestations en espèces, dont l’IPAI, auxquelles a droit le recourant doivent donc lui être versées sans réduction.</w:t>
      </w:r>
    </w:p>
    <w:p>
      <w:r>
        <w:rPr>
          <w:b/>
        </w:rPr>
        <w:t>E. 13.1</w:t>
      </w:r>
    </w:p>
    <w:p>
      <w:r>
        <w:t>Il convient ensuite d’examiner si, au vu des pièces au dossier, l’intimée était fondée à nier tout lien de causalité adéquate entre l’agression du</w:t>
      </w:r>
    </w:p>
    <w:p>
      <w:r>
        <w:rPr>
          <w:b/>
        </w:rPr>
        <w:t>E. 13.2.1</w:t>
      </w:r>
    </w:p>
    <w:p>
      <w:r>
        <w:t>La Cour de céans relève cependant encore que, même si par impossible il convenait de considérer l’agression comme revêtant les caractéristiques d’un accident de gravité moyenne stricto sensu, le lien de causalité adéquate devrait de toute manière être admis, non seulement du fait de la réunion de trois critères jurisprudentiels, mais également car l’un de ces critères se manifeste de manière particulièrement importante.</w:t>
      </w:r>
    </w:p>
    <w:p>
      <w:r>
        <w:rPr>
          <w:b/>
        </w:rPr>
        <w:t>E. 13.2.2</w:t>
      </w:r>
    </w:p>
    <w:p>
      <w:r>
        <w:t>En l'occurrence, l’intimée reconnaît à juste titre que les critères de la gravité des lésions physiques et celui des douleurs physiques persistantes sont réalisés. Elle conteste cependant qu’ils revêtent une importance particulière et excluent les autres critères que sont la durée anormalement longue du traitement médical, la durée et le degré de l'incapacité de travail dus aux seules atteintes à la santé physique, ainsi que les circonstances concomitantes particulièrement dramatiques ou le caractère particulièrement impressionnant de l’agression.</w:t>
      </w:r>
    </w:p>
    <w:p>
      <w:r>
        <w:rPr>
          <w:b/>
        </w:rPr>
        <w:t>E. 13.2.3</w:t>
      </w:r>
    </w:p>
    <w:p>
      <w:r>
        <w:t>Concernant tout d’abord le critère des circonstances concomitantes particulièrement dramatiques ou du caractère particulièrement impressionnant de l’agression, il sied de rappeler que la raison pour laquelle la jurisprudence l’a adopté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w:t>
      </w:r>
    </w:p>
    <w:p>
      <w:r>
        <w:t>A/1502/2023 - 18/23 - ressenti subjectif de l'assuré, en particulier de son sentiment d'angoisse. Il faut en effet observer qu'à tout accident de gravité moyenne est associé un certain caractère impressionnant, lequel ne suffit pas pour admettre l'existence du critère en question. Par ailleurs, il convient d'accorder à ce critère une portée moindre lorsque la personne ne se souvient pas de l'accident (arrêt 8C_584/2010 du 11 mars 2011 consid. 4.3.2, in SVR 2011 UV n° 10 p. 35; voir également les arrêts 8C_434/2012 du 21 novembre 2012 consid. 7.2.3 et 8C_624/2010 du 3 décembre 2010 consid. 4.2.1). Le Tribunal fédéral a considéré ce critère comme rempli et revêtant une intensité particulière dans les cas suivants : assuré qui, dans un bar, est frappé au visage au moyen d'un verre à bière qui s'est brisé au moment du choc, qui perd beaucoup de sang et est entaillé au visage (arrêt du Tribunal fédéral 8C_96/2017 du 24 janvier 2018) ; assuré projeté à terre et roué de coups de bâton en pleine nuit par deux attaquants, qui avait auparavant été menacé et qui pouvait faire un lien entre ces menaces et l’agression (arrêt du Tribunal fédéral des assurances U 36/07 du 8 mai 2007) ; assurée agressée dans son appartement par son beau-fils, qui l’empoigne, la jette à terre, tente de l’étrangler et lui frappe la tête contre le sol (arrêt du Tribunal fédéral des assurances U 9/00 du 28 août 2001) ; assuré agressé et frappé à son domicile par des cambrioleurs masqués qui utilisent un objet allongé pour le frapper (arrêt du Tribunal fédéral des assurances U 382/06 du 6 mai 2008) : assuré attaqué dans l’entreprise où il travaille par deux hommes masqués armés d’une tronçonneuse (arrêt du Tribunal fédéral 8C_480/2013 du</w:t>
      </w:r>
    </w:p>
    <w:p>
      <w:r>
        <w:rPr>
          <w:b/>
        </w:rPr>
        <w:t>E. 13.2.4</w:t>
      </w:r>
    </w:p>
    <w:p>
      <w:r>
        <w:t>Concernant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w:t>
      </w:r>
    </w:p>
    <w:p>
      <w:r>
        <w:t>A/1502/2023 - 20/23 - Selon les pièces au dossier et notamment le rapport d’expertise du Dr D______, le recourant a subi neuf interventions chirurgicales au niveau de l’œil gauche et seize injections intraoculaires (sous anesthésie générale) entre l’accident et le 16 mars 2017. Suite à celles-ci, devant la persistance des douleurs oculaires, une atrophie importante de l’œil et de synéchies majeures au niveau des culs-de-sac supérieurs, l’intéressé a finalement subi une énucléation avec mise en place d’une bille Medor le 31 mai 2017 à l’Hôpital Jules Gonin de Lausanne. Selon l’expert, l’énucléation aurait dû être faite dès décembre 2015, vu l’absence de projection lumineuse et les importantes douleurs oculaires. Le recourant aurait ainsi fait l’objet d’un « acharnement thérapeutique [qui] ne correspond pas à des soins qu’on est en droit d’attendre d’un hôpital universitaire » (cf. rapport du Dr D______ du 30 juillet 2017). Selon le Dr H______ par ailleurs, la durée cumulée des interventions au niveau de l’œil, représente entre 18 et 24 mois en y intégrant les visites préopératoires, le suivi postopératoire et les hospitalisations. L’expert souligne par ailleurs l’intensité du traitement au-delà de sa seule durée (cf. notamment réponse à la question 4 dans le rapport du 22 mai 2022 du Dr H______). Le critère de la durée anormalement longue du traitement médical est ainsi réalisé.</w:t>
      </w:r>
    </w:p>
    <w:p>
      <w:r>
        <w:rPr>
          <w:b/>
        </w:rPr>
        <w:t>E. 13.2.5</w:t>
      </w:r>
    </w:p>
    <w:p>
      <w:r>
        <w:t>Les critères de difficultés apparues au cours de la guérison et de complications importantes ne doivent pas être remplis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En l’espèce, la Cour de céans considère que quand bien même il s’agit d’un cas limite, au vu notamment de l’appréciation du Dr D______ telle que rappelée lors de l’examen du critère du traitement, il apparaît, au vu des éléments au dossier, que les critères de difficultés apparues au cours de la guérison et de complications importantes ne sont pas réalisés. Les lacunes dans le traitement, telles que révélées par l’expert français, démontrent tout au plus que la guérison a été plus longue que prévue et que l’énucléation tardive a prolongé les douleurs sur une durée plus longue que nécessaire. Ces éléments, qui ont bien été pris en compte dans le cadre</w:t>
      </w:r>
    </w:p>
    <w:p>
      <w:r>
        <w:t>A/1502/2023 - 21/23 - de l’examen des autres critères, ne suffisent pas, comme souligné par la jurisprudence précitée, pour retenir la réalisation du critère dont il est question.</w:t>
      </w:r>
    </w:p>
    <w:p>
      <w:r>
        <w:rPr>
          <w:b/>
        </w:rPr>
        <w:t>E. 13.2.6</w:t>
      </w:r>
    </w:p>
    <w:p>
      <w:r>
        <w:t>Enfin, le critère de la longue incapacité de travail ne peut être retenu dans la mesure où, comme l’intimée le relève à juste titre, la longue durée de l’incapacité de travail postérieure à l’accident résulte essentiellement des troubles psychiques du recourant et non des atteintes somatiques. Or, les troubles psychiques ne peuvent être pris en compte au stade de l’examen de ce critère (ATF 115 V 133 consid. 6c/aa; ATF 115 V 403 consid. 5c/aa).</w:t>
      </w:r>
    </w:p>
    <w:p>
      <w:r>
        <w:rPr>
          <w:b/>
        </w:rPr>
        <w:t>E. 13.2.7</w:t>
      </w:r>
    </w:p>
    <w:p>
      <w:r>
        <w:t>Au final, quatre critères sont réalisés, dont l’un avec une intensité particulière (celui des circonstances concomitantes particulièrement dramatiques ou du caractère particulièrement impressionnant de l’agression), de sorte que, même s’il y avait lieu de considérer l’agression comme un accident de gravité moyenne stricto sensu, le lien de causalité adéquate entre cet évènement et les troubles psychiques devrait être admis.</w:t>
      </w:r>
    </w:p>
    <w:p>
      <w:r>
        <w:rPr>
          <w:b/>
        </w:rPr>
        <w:t>E. 13.3</w:t>
      </w:r>
    </w:p>
    <w:p>
      <w:r>
        <w:t>Le lien de causalité naturelle a par ailleurs été retenu de manière convaincante par le Dr G______ dans le cadre de son expertise et n’est quoi qu'il en soit pas contesté par l’intimée. Cela étant, il sied de relever que lorsque le Dr G______ a examiné l’intéressé en 2019, il a suggéré une réévaluation de l’état de santé un an plus tard, n’excluant pas une amélioration dans l’intervalle. L’intimée n’a jamais fait procéder à ce réexamen, renonçant à toute mesure d’instruction complémentaire quant aux troubles psychiques qu’elle considérait, à tort, comme ne découlant pas du sinistre. Vu l’admission du lien de causalité adéquate, il convient de renvoyer la cause à l’intimée afin qu’elle mette en œuvre un complément d’expertise psychiatrique portant uniquement sur l’évolution de la situation depuis 2019, si possible auprès du même expert qu’en 2019. Une fois obtenues les conclusions de ce complément, il appartiendra à l’intimée de procéder à un nouveau calcul du droit aux prestations LAA du recourant, notamment du droit à la rente, en y intégrant les conséquences des troubles psychiques consécutifs à l’agression et sans réduction dudit droit sur la base de l’art. 49 al. 2 OLAA. 14. Concernant enfin la prise en charge du traitement médical du recourant au-delà du 8 décembre 2022, dans la mesure où les conditions y relatives sont différentes selon que l’assuré est ou non au bénéfice d’une rente LAA (cf. ATF 116 V 45 consid. 3b ; arrêt du Tribunal fédéral 8C_270/2018 du 6 juin 2018, consid. 3), ce point devra également être examiné par l’intimée dans le cadre du renvoi, respectivement au moment de la fixation de la rente.</w:t>
      </w:r>
    </w:p>
    <w:p>
      <w:r>
        <w:rPr>
          <w:b/>
        </w:rPr>
        <w:t>E. 15</w:t>
      </w:r>
    </w:p>
    <w:p>
      <w:r>
        <w:t>Au vu de ce qui précède, le recours du 4 mai 2023 est partiellement admis et la décision sur opposition du 17 mars 2023 annulée. La cause est renvoyée à</w:t>
      </w:r>
    </w:p>
    <w:p>
      <w:r>
        <w:t>A/1502/2023 - 22/23 - l’intimée pour instruction complémentaire au sens des considérants et nouvelle décision. Le recourant obtenant gain de cause,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w:t>
      </w:r>
    </w:p>
    <w:p>
      <w:r>
        <w:t>***</w:t>
      </w:r>
    </w:p>
    <w:p>
      <w:r>
        <w:t>A/1502/2023 - 23/23 -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