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ATAS/181/2023 vom 20. März 2023</w:t>
      </w:r>
    </w:p>
    <w:p>
      <w:r>
        <w:t>GE Cour de justice, 2023-03-20, FR</w:t>
      </w:r>
    </w:p>
    <w:p>
      <w:r>
        <w:rPr>
          <w:b/>
        </w:rPr>
        <w:t xml:space="preserve">Quelle: </w:t>
      </w:r>
      <w:r>
        <w:t>https://mcp.opencaselaw.ch/entscheid/ge_gerichte_ATAS_181_2023</w:t>
      </w:r>
    </w:p>
    <w:p>
      <w:r>
        <w:t>FR: GE_GERICHTE ATAS/181/2023 du 20 mars 2023</w:t>
      </w:r>
    </w:p>
    <w:p>
      <w:r>
        <w:t>IT: GE_GERICHTE ATAS/181/2023 del 20 marzo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interjeté dans les forme et délai prévus par la loi, est recevable.</w:t>
      </w:r>
    </w:p>
    <w:p>
      <w:r>
        <w:rPr>
          <w:b/>
        </w:rPr>
        <w:t>E. 3</w:t>
      </w:r>
    </w:p>
    <w:p>
      <w:r>
        <w:t>Le présent litige porte sur l'irrecevabilité de la contestation par le recourant des décomptes d’indemnités journalières pour les périodes de juin à août 2018, d'octobre 2018, et de décembre 2018 à février 2019.</w:t>
      </w:r>
    </w:p>
    <w:p>
      <w:r>
        <w:rPr>
          <w:b/>
        </w:rPr>
        <w:t>E. 4.1</w:t>
      </w:r>
    </w:p>
    <w:p>
      <w:r>
        <w:t>Aux termes de l’art. 51 LPGA, intitulé « procédure simplifiée », les prestations, créances et injonctions qui ne sont pas visées à l’art. 49 al. 1 LPGA peuvent être traitées selon une procédure simplifiée (al. 1). L’intéressé peut exiger qu’une décision soit rendue (al. 2).</w:t>
      </w:r>
    </w:p>
    <w:p>
      <w:r>
        <w:rPr>
          <w:b/>
        </w:rPr>
        <w:t>E. 4.2</w:t>
      </w:r>
    </w:p>
    <w:p>
      <w:r>
        <w:t>En vertu de l’art. 100 al. 1 LACI, une décision est rendue dans les cas relevant des art. 36 al. 4, 45 al. 4 et 59c LACI, de même que dans les cas faisant l’objet d’une demande en réparation. Pour le reste, en dérogation à l’art. 49 al. 1 LPGA, la procédure simplifiée prévue à l’art. 51 LPGA est applicable, sauf si la demande a été entièrement ou partiellement rejetée.</w:t>
      </w:r>
    </w:p>
    <w:p>
      <w:r>
        <w:rPr>
          <w:b/>
        </w:rPr>
        <w:t>E. 4.3</w:t>
      </w:r>
    </w:p>
    <w:p>
      <w:r>
        <w:t>Ainsi, le décompte des prestations versées est communiqué sous forme de procédure simplifiée, par écrit, avec indication au sens de laquelle une décision peut être réclamée en cas de désaccord avec ce qui y figure (Boris RUBIN, Commentaire de la loi sur l'assurance-chômage, 2014, n. 18 ad art. 110 LACI).</w:t>
      </w:r>
    </w:p>
    <w:p>
      <w:r>
        <w:rPr>
          <w:b/>
        </w:rPr>
        <w:t>E. 4.4</w:t>
      </w:r>
    </w:p>
    <w:p>
      <w:r>
        <w:t>La prise de position de l'assureur selon la procédure informelle de l’art. 51 LPGA n'est pas susceptible d'opposition ou de recours. Les droits de l'assuré sont garantis par la possibilité d'exiger qu'une décision formelle soit rendue, en application de l’art. 51 al. 2 LPGA (arrêt du Tribunal fédéral 8C_340/2018 du 16 mai 2019 consid. 4.1 ; Valérie DÉFAGO GAUDIN, op. cit., n. 9 ad art. 51 LPGA).</w:t>
      </w:r>
    </w:p>
    <w:p>
      <w:r>
        <w:rPr>
          <w:b/>
        </w:rPr>
        <w:t>E. 4.5</w:t>
      </w:r>
    </w:p>
    <w:p>
      <w:r>
        <w:t>Une communication effectuée conformément au droit sous la forme simplifiée de l'art.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w:t>
      </w:r>
    </w:p>
    <w:p>
      <w:r>
        <w:t>A/453/2022 - 5/9 - de recours (cf. ATF 134 V 145 consid. 5.2 ; ATF 129 V 110 consid. 1.2.2). En présence d'une telle réaction de l'assuré, l'assureur a l'obligation de statuer par une décision formelle selon l'art. 49 LPGA (cf. art. 51 al. 2 LPGA). Si ce dernier ne rend pas de décision, le recours pour déni de justice est ouvert (art. 56 al. 2 LPGA). En matière d'indemnités journalières, la jurisprudence du Tribunal fédéral a fixé le délai d'examen et de réflexion convenable à trois mois ou nonante jours à compter de la communication d'un décompte d'indemnité journalière (arrêts du Tribunal fédéral 8C_340/2018 précité consid. 4.2, 8C_14/2011 du 13 avril 2011 consid. 5 concernant l’assurance-accidents et C 119/06 du 24 avril 2007 portant sur l’assurance-chômage). Il est possible d'admettre des délais plus longs lorsque l'assuré pouvait croire de bonne foi que l'assureur en était encore au stade de l'instruction du cas, mais pour autant que l'assuré en question soit profane en droit et qu'il ne bénéficie pas de conseils juridiques (Boris RUBIN, op. cit., n. 18 ad 110 LACI et la référence citée).</w:t>
      </w:r>
    </w:p>
    <w:p>
      <w:r>
        <w:rPr>
          <w:b/>
        </w:rPr>
        <w:t>E. 5.1</w:t>
      </w:r>
    </w:p>
    <w:p>
      <w:r>
        <w:t>En vertu de l'art. 53 LPGA, intitulé « révision et reconsidération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w:t>
      </w:r>
    </w:p>
    <w:p>
      <w:r>
        <w:rPr>
          <w:b/>
        </w:rPr>
        <w:t>E. 5.2</w:t>
      </w:r>
    </w:p>
    <w:p>
      <w:r>
        <w:t>Cette disposition de la LPGA consacrée à la « révision et reconsidération » s'inscrit dans la thématique de la modification des décisions entrées en force de chose décidée, soit celles qui ne sont plus susceptibles d'un recours ordinaire (Margit MOSER-SZELESS, in Commentaire romand, LPGA, 2018, n. 1 et 25 ss ad art. 53 LPGA et les références citées). Si la révision procédurale et la reconsidération ont pour point commun de remédier à l'inexactitude initiale d'une décision (" anfängliche tatsächliche Unrichtigkeit " ; Ueli KIESER/Gabriela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(ATAS/1244/2020 du</w:t>
      </w:r>
    </w:p>
    <w:p>
      <w:r>
        <w:rPr>
          <w:b/>
        </w:rPr>
        <w:t>E. 5.3</w:t>
      </w:r>
    </w:p>
    <w:p>
      <w:r>
        <w:t>Sont "nouveaux" au sens de l’art. 53 al. 1 LPGA (révision), les faits qui se sont produits jusqu'au moment où, dans la procédure principale, des allégations de</w:t>
      </w:r>
    </w:p>
    <w:p>
      <w:r>
        <w:t>A/453/2022 - 6/9 -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 arrêt du Tribunal fédéral 9C_142/2018 du 24 avril 2018 consid. 4.3.1).</w:t>
      </w:r>
    </w:p>
    <w:p>
      <w:r>
        <w:rPr>
          <w:b/>
        </w:rPr>
        <w:t>E. 5.4</w:t>
      </w:r>
    </w:p>
    <w:p>
      <w:r>
        <w:t>En dehors des conditions prévues par son art. 53 al. 1, la LPGA ne comprend pas de règles de procédure concernant la révision procédurale; elle ne prévoit en particulier pas de délais dans lesquels la requête de révision devrait être présentée. La jurisprudence a posé des règles à ce sujet: en vertu du renvoi de l’art. 55 al. 1 LPGA, sont déterminants les délais applicables à la révision de décisions rendues sur recours par une autorité soumise à la loi fédérale sur la procédure administrative du 20 décembre 1968 (PA - RS 172.021 ; art. 67 al. 1 et 2 PA ; arrêt du Tribunal fédéral I 276/04 du 28 juillet 2005 consid. 2), cette réglementation constituant au demeurant un principe général (Margit MOSER- SZELESS, op. cit., n. 60 ad art. 53 LPGA et les références citées). Conformément à l’art. 67 al. 1 PA, la demande de révision doit être adressée par écrit à l’autorité qui a pris la décision dont le requérant souhaite la révision dans les nonante jours qui suivent la découverte du motif de révision (délai relatif), mais au plus tard dix ans après la notification de la décision administrative ou de la décision sur opposition (délai absolu ; ATF 143 V 105 consid. 2.1 ; ATF 140 V 514 consid. 3.3 ; Margit MOSER-SZELESS, op. cit., n. 60 ad art. 53 LPGA). Il s’agit de délais de péremption (August MÄCHLER, in Christoph AUER/Markus MÜLLER/Benjamin SCHINDLER [éd.], VwVG - Bundesgesetz über das Verwaltungsverfahren Kommentar, 2ème éd., 2019, n. 1 ad art. 67 PA ; Jacques DUBEY/Jean-Baptiste ZUFFEREY, Droit administratif général, 2014, n. 2166).</w:t>
      </w:r>
    </w:p>
    <w:p>
      <w:r>
        <w:rPr>
          <w:b/>
        </w:rPr>
        <w:t>E. 5.5</w:t>
      </w:r>
    </w:p>
    <w:p>
      <w:r>
        <w:t>Pour ce qui est de la reconsidération (art. 53 al. 2 LPGA),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L'administration n'est pas tenue de reconsidérer les décisions</w:t>
      </w:r>
    </w:p>
    <w:p>
      <w:r>
        <w:t>A/453/2022 - 7/9 - qui remplissent les conditions fixées ; elle en a simplement la faculté et ni l'assuré ni le juge ne peut l'y contraindre. Cependant, lorsque l'administration entre en matière sur une demande de reconsidération et examine si les conditions d'une reconsidération sont remplies, avant de statuer au fond par une nouvelle décision de refus, celle-ci est susceptible d'être déférée en justice (ATF 133 V 50 consid. 4 ; ATF 119 V 475 consid. 1b/cc ; arrêt du Tribunal fédéral 8C_495/2008 du</w:t>
      </w:r>
    </w:p>
    <w:p>
      <w:r>
        <w:rPr>
          <w:b/>
        </w:rPr>
        <w:t>E. 10</w:t>
      </w:r>
    </w:p>
    <w:p>
      <w:r>
        <w:t>décembre 2020 consid. 7b ; ATAS/154/2019 du 25 février 2019 consid. 3b ; ATAS/1163/2014 du 12 novembre 2014 consid. 5c).</w:t>
      </w:r>
    </w:p>
    <w:p>
      <w:r>
        <w:rPr>
          <w:b/>
        </w:rPr>
        <w:t>E. 11</w:t>
      </w:r>
    </w:p>
    <w:p>
      <w:r>
        <w:t>mars 2009 consid. 3.2). Le Tribunal fédéral a déjà jugé qu’un refus d’entrer en matière sur une demande de reconsidération n’était pas incompatible avec la garantie d’un droit à un recours effectif devant une autorité judiciaire, garantie prévue par la Constitution fédérale de la Confédération suisse du 18 avril 1999 (Cst. - RS 101), la Convention de sauvegarde des droits de l’homme et des libertés fondamentales du 4 novembre 1950 (CEDH - RS 0.101) et le Pacte de l’ONU relatif aux droits civils et politiques, dès lors que l’intéressé avait eu la possibilité d’attaquer devant le tribunal cantonal des assurances compétent la décision dont il avait ensuite demandé la reconsidération. En effet, les demandes de reconsidération ne sauraient servir à remettre continuellement en cause des décisions administratives entrées en force ou à contourner les règles sur les délais de recours et ébranler de la sorte la sécurité du droit (arrêt du Tribunal fédéral 8C_866/2009 du 27 avril 2010 consid. 3 et les références citées ; ATAS/803/2020 du 23 septembre 2020 consid. 6b). 6.</w:t>
      </w:r>
    </w:p>
    <w:p>
      <w:r>
        <w:t>En l'occurrence, avant son courrier du 4 octobre 2020, le recourant ne s'est pas opposé aux décomptes litigieux et n'a pas demandé de décision formelle. La contestation le 4 octobre 2020 des décomptes était tardive, soit de plus nonante jours depuis la réception des décomptes litigieux. Contrairement à ce qu'allègue le recourant, ses oppositions du 22 novembre 2018 et du 11 mai 2019 ne contestaient pas les décomptes en tant que tels mais uniquement les décisions de suspension de son droit à l'indemnité chômage. Par ailleurs, les oppositions et les recours contre les décisions de suspension au sens notamment de l'art. 30 LACI n'ont pas d'effet suspensif (art. 100 al. 4 LACI). Le recourant allègue lui-même que ces décomptes comprenaient des erreurs indépendamment de la prise en compte des suspensions contestées. N'étant pas d'accord avec les décomptes reçus, le recourant devait demander par écrit une décision dans les nonante jours, conformément à ce qui était indiqué aux termes de chaque décompte. En outre, rien ne permettait au recourant de croire de bonne foi que l'intimée était encore au stade de l'instruction du cas. Au vu de ce qui précède, les décomptes pour les périodes de juin à août 2018, d'octobre 2018, et de décembre 2018 à février 2019, sont entrés en force. L’acte du recourant du 4 octobre 2020, dirigé contre lesdits décomptes, était ainsi irrecevable.</w:t>
      </w:r>
    </w:p>
    <w:p>
      <w:r>
        <w:t>A/453/2022 - 8/9 - 7. Selon l'intimée, le recourant n’a évoqué aucun fait nouveau important ni aucun moyen de preuve nouveau qui ne pouvaient pas être produits auparavant, de sorte que les conditions d’une révision (art. 53 al. 1 LPGA) ne sont pas remplies. Il est exact que le recourant ne s’est prévalu d’aucun fait nouveau ni d’aucun document nouveau pertinent, mais fait seulement valoir un nouveau calcul qui aurait, selon lui, dû être retenu par la caisse dans les décomptes litigieux. Cela étant, même si par hypothèse la décision de la SUVA du 22 mai 2019 devait être considérée comme étant un fait nouveau, le délai de nonante jours qui suivent la découverte du motif de révision serait quoi qu'il en soit échu bien avant le 4 octobre 2020. Il en va de même pour les certificats médicaux transmis par le recourant le 9 octobre 2020 mais tous datées de 2018. Il n’y a donc pas de motif de révision au sens de l’art. 53 al. 1 LPGA. 8. Il apparaît plutôt que le recourant ait formé une demande de reconsidération (art. 53 al. 2 LPGA), puisqu’il se plaint d’une erreur manifeste de la part de l’intimée et, au surplus, d’une situation financière difficile, à tout le moins dans son courrier 25 avril 2022 où il est écrit qu'il était presque sans revenu du 21 décembre 2017 au 21 mars 2018, du 11 juin au 2 septembre 2018, du 8 au 9 octobre 2018, du 22 décembre au 20 janvier 2019 ainsi que du 23 février au 28 février 2019, ce qui peut correspondre à la condition que la rectification des décisions – ici en réalité des décomptes – en cause revête une importance notable selon l’art. 53 al. 2 LPGA. Or, comme exposé plus haut, lorsque l’administration ou l’assureur – en l’occurrence la caisse – n’entre pas en matière sur une demande de reconsidération, il n’y a de place ni pour une procédure d’opposition (art. 52 LPGA), ni – a fortiori – pour un recours devant la chambre de céans, car une éventuelle reconsidération relève de l’appréciation de l’administration ou assureur (ATAS/782/2021 du 27 juillet 2021 consid. 5.c ; ATF 133 V 50 ; arrêt du Tribunal fédéral 8C_121/2009 du 26 juin 2009 consid. 3.6). L'intimée n'étant pas entrée en matière sur la demande du recourant, les conclusions de celui-ci tendant à la reconsidération doivent être rejetées. 9. Partant, le recours est rejeté. Le recourant, qui succombe, n’a pas droit à des dépens. Pour le surplus, la procédure est gratuite (art. 61 let fbis a contrario LPGA).</w:t>
      </w:r>
    </w:p>
    <w:p>
      <w:r>
        <w:t>A/453/2022 - 9/9 -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