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ATAS/181/2018 vom 15. Februar 2018</w:t>
      </w:r>
    </w:p>
    <w:p>
      <w:r>
        <w:t>GE Cour de justice, 2018-02-15, FR</w:t>
      </w:r>
    </w:p>
    <w:p>
      <w:r>
        <w:rPr>
          <w:b/>
        </w:rPr>
        <w:t xml:space="preserve">Quelle: </w:t>
      </w:r>
      <w:r>
        <w:t>https://mcp.opencaselaw.ch/entscheid/ge_gerichte_ATAS_181_2018</w:t>
      </w:r>
    </w:p>
    <w:p>
      <w:r>
        <w:t>FR: GE_GERICHTE ATAS/181/2018 du 15 février 2018</w:t>
      </w:r>
    </w:p>
    <w:p>
      <w:r>
        <w:t>IT: GE_GERICHTE ATAS/181/2018 del 15 febbraio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 entrée en vigueur le 1er janvier 2003 - s'appliquent à l'assurance-accidents, à moins que la loi n'y déroge expressément.</w:t>
      </w:r>
    </w:p>
    <w:p>
      <w:r>
        <w:t>A/1542/2016 - 11/18 -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 ss LPGA.</w:t>
      </w:r>
    </w:p>
    <w:p>
      <w:r>
        <w:rPr>
          <w:b/>
        </w:rPr>
        <w:t>E. 4</w:t>
      </w:r>
    </w:p>
    <w:p>
      <w:r>
        <w:t>Le litige porte sur le point de savoir si l’intimée était fondée à mettre fin à ses prestations (versement d’indemnités journalières et prise en charge du traitement médical) avec effet au 19 mai 2014, suite à l’accident dont la recourante a été victime le 1er mars 2013.</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w:t>
      </w:r>
    </w:p>
    <w:p>
      <w:r>
        <w:t>A/1542/2016 - 12/18 -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6</w:t>
      </w:r>
    </w:p>
    <w:p>
      <w:r>
        <w:t>a. Aux termes de l'art. 10 al. 1 LAA, l'assuré a droit au traitement médical approprié des lésions résultant de l'accident. S'il est totalement ou partiellement incapable de travailler (art. 6 LPGA) à la suite de l'accident, il a droit à une indemnité journalière (art. 16 al. 1 LAA). La notion d'incapacité de travail est la même dans toutes les branches des 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(FRESARD / MOSER-SZELESS, L'assurance-accidents obligatoires, SBVR, 2ème éd., n. 152 p. 895 ; ATAS/791/2011 du 30 août 2011consid. 7). b. Le traitement médical et les indemnités journalières appartiennent, selon la jurisprudence fédérale, aux prestations temporaires (ATF 134 V 109 consid. 4.1 et 133 V 57 consid. 6.6 et 6.7). c. Le droit au traitement médical existe aussi longtemps qu'on peut en attendre une amélioration sensible de l'état de santé de l'assuré (ATF 116 V 41 consid. 2c; arrêt du Tribunal fédéral des assurances U.378/99 du 23 mars 2000 consid. 3a et les</w:t>
      </w:r>
    </w:p>
    <w:p>
      <w:r>
        <w:t>A/1542/2016 - 13/18 - références).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Il n'y a pas d'amélioration sensible de l'état de santé quand la mesure thérapeutique (p. ex. une cure annuelle) ne fait que soulager momentanément des douleurs occasionnées par un état par ailleurs stationnaire (RAMA 2005 n. U 557 p. 388 ; U 244/04 consid. 3.1). d. Quant au droit à l’indemnité journalière, il cesse notamment s'il n'y a plus lieu d'attendre de la continuation du traitement médical une sensible amélioration de l'état de santé de l'assuré et qu'aucune mesure de réadaptation de l'assurance- invalidité n'entre en considération, mais qu'aucune rente n'est allouée parce que l'assuré présente un taux d'invalidité inférieur au seuil de 10 % prévu par l'art. 18 al. 1 LAA (arrêt du Tribunal fédéral 8C_1023/2008 du 1er décembre 2009 consid. 5.2 et les références citées). e.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 ATF 116 V 41 consid. 2c).</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A/1542/2016 - 14/18 -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A/1542/2016 - 15/18 - assurances sociales, un principe selon lequel l’administration ou le juge devrait statuer, dans le doute, en faveur de l’assuré (ATF 126 V 319 consid. 5a).</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a. En l’espèce, il n'est pas contesté que la recourante a été victime d’un accident en date du 1er mars 2013, qui a eu pour conséquences une contusion cervicale et un TCC avec syndrome post-commotionnel, soit une hyperacousie douloureuse de stade IV, associée à des acouphènes. L’intimée a pris en charge cet évènement : en sus du paiement des frais médicaux, elle a versé des indemnités journalières. L’intimée, se fondant sur le rapport d’expertise des Drs D______ et E______ du</w:t>
      </w:r>
    </w:p>
    <w:p>
      <w:r>
        <w:rPr>
          <w:b/>
        </w:rPr>
        <w:t>E. 13</w:t>
      </w:r>
    </w:p>
    <w:p>
      <w:r>
        <w:t>janvier 2014, a toutefois mis un terme à ses prestations avec effet au 19 mai 2014, date au-delà de laquelle elle a considéré que les symptômes persistants (notamment l’hyperacousie) étaient dus à des facteurs non accidentels. La recourante conteste cette position, qui repose sur le rapport des médecins de la Clinique Corela, dont il convient dès lors d’examiner la valeur probante. b. Ce rapport - bien que fondé sur une anamnèse détaillée, des examens cliniques, le dossier médical de la recourante et la relation des plaintes - n’est pas suffisamment motivé et n’emporte pas la conviction. En effet, les médecins expliquent que l’hyperacousie, réaction anormale du système auditif, est qualifiée de douloureuse, stade IV - comme dans le cas de la recourante - lorsque l’exposition au bruit, quelle que soit son intensité, devient gênante et que les activités sont contraignantes (se déplacer, travailler, communiquer, sortir). Ils distinguent les causes périphériques de celles avec une composante émotionnelle. Dans le premier cas, une guérison est possible environ six mois après le port de bruiteurs. En moyenne, après deux à trois mois, la personne concernée revient à un niveau de sensation normale, et deux à trois mois plus tard, sa situation est</w:t>
      </w:r>
    </w:p>
    <w:p>
      <w:r>
        <w:t>A/1542/2016 - 16/18 - stabilisée et les symptômes améliorés. Dans le deuxième cas de figure, à l’instar de la recourante qui portait régulièrement des bouchons afin d’atténuer les bruits, s’isolait dans sa vie sociale et refusait de sortir dans les milieux bruyants, le lien de causalité s’éteindrait trois mois après le début d’un traitement adapté. Au-delà, si les plaintes persistaient, elles seraient liées aux composantes émotionnelles importantes. Après avoir exclu une pathologie psychiatrique - étant relevé à cet égard que, quand bien même une instruction sous l’angle psychiatrique par un spécialiste reconnu n’a pas été réalisée, la recourante n’allègue pas avoir souffert d’une décompensation psychique postérieurement à l’accident ce qu’aucun document médical ne prétend d’ailleurs -, les experts retiennent que des facteurs de stress importants, notamment le décès maternel, ont retardé le mécanisme d’habituation en rapport avec l’hyperacousie et l’acouphène. Dans la mesure où la mère de la recourante est décédée en été 2013 (cf. note téléphonique du 15 octobre 2013), on peine à comprendre, faute d’explications plus circonstanciées, les motifs pour lesquels trois mois après le début d’un traitement adapté, le 19 mai 2014, soit une année après le décès invoqué, alors qu’à ce moment-là, la recourante souffrait encore d’une hyperacousie douloureuse, celle-ci - pourtant apparue en raison du TCC, fût-il bénin - ne serait plus imputable à l’accident, mais au décès survenu près d’une année plus tôt. De surcroît, la modification du comportement de la recourante (port de bouchons ou de casque, repli sur soi) est directement liée à l’hyperacousie (cf. article de M. BIZEGUET, audioprothésiste), dès lors qu’une personne hyperacousique - hypersensible aux sons - préfère s’isoler pour ne plus être exposée aux bruits du quotidien (cf. Quentin NICARD, Hyperacousie : tout savoir sur ce trouble de l’audition, octobre 2017 ; article disponible sur : https://www.passeportsante.net/fr/Maux/Symptomes/Fiche.aspx?doc=hyperacousie -symptome). Cela étant dit, le protocole de port des bruiteurs en cas d’hyperacousie à composante émotionnelle - liée à des causes accidentelles, tel qu’un traumatisme crânien - est le même que celui appliqué dans les cas périphériques (soit un traitement pendant six mois ; trois mois suivis de trois mois supplémentaires pour éviter les rechutes), avec une guérison partielle (disparition de 70 à 80% de la gêne) au bout de six mois, les bruits gênants résiduels disparaissant progressivement avec le temps (cf. article de M. BIZEGUET). Ainsi, même en cas d’hyperacousie à composante émotionnelle, le délai de guérison est de six mois dès le port des bruiteurs, ce qui n’est toutefois qu’une moyenne. M. F______, audioprothésiste, relève en effet à cet égard que le traitement dure au minimum six mois (cf. son rapport du 12 février 2014). Eu égard à ce qui précède, la conclusion de la Clinique Corela, selon laquelle le lien de causalité entre les symptômes persistants et l’accident se serait éteint trois mois après le début d’un traitement adapté, n’est pas convaincante.</w:t>
      </w:r>
    </w:p>
    <w:p>
      <w:r>
        <w:t>A/1542/2016 - 17/18 - c. C’est la raison pour laquelle la Cour de céans a souhaité obtenir l’avis du Dr G______. Ce médecin indique que les causes accidentelles de l’atteinte à la santé jouent encore un rôle - dans la mesure où les symptômes d’hyperacousie ou d’acouphènes étaient toujours présents lors de la consultation du 23 janvier 2015. La question se pose dès lors, vu la date relativement ancienne de l’accident, et en l’absence d’une guérison à tout le moins partielle au bout de six mois à compter du traitement débuté le 19 août 2014, si les symptômes persistants au-delà résultent de causes exclusivement étrangères à l’accident. On rappellera en effet que, selon M. BIZEGUET, les patients hyperacoustiques peuvent être soulagés en six mois (quelle que soit la cause - périphérique ou à composante émotionnelle), indépendamment de l’ancienneté de leur hyperacousie, ce qui ne semble pas avoir été le cas de la recourante. d. Dans ces conditions, il se justifie de renvoyer la cause à l’intimée pour qu'elle mette en œuvre une nouvelle expertise médicale indépendante, sous l’angle oto- rhino-laryngologique, dès lors qu’elle a examiné de manière incomplète le droit de la recourante sur la base d’un rapport non probant et qu’on ne saurait priver les parties de la garantie d’une double instance avec plein pouvoir d’examen en fait et en droit (décision administrative sujette à opposition, puis recours). Il appartiendra à l’expert de se prononcer, de manière détaillée, notamment sur (i) la date à partir de laquelle le lien de causalité naturelle doit être considéré comme rompu ; (ii) la capacité de travail de la recourante dans son activité habituelle et dans une activité adaptée, les Drs H______, D______ et E______ ayant à cet égard une opinion divergente de celle du médecin traitant (dont les certificats ne sont toutefois pas motivés) ; puis de déterminer (iii) si un traitement est susceptible d’améliorer de manière notable l’état de santé de la recourante, ou (iv) si au contraire, son état de santé doit être considéré comme stabilisé, et le cas échéant, à partir de quand ; et enfin (v) si la recourante souffre d’une atteinte durable et importante à son intégrité physique. En effet, au vu du renvoi du dossier, et dans la mesure où selon le Dr H______, il n’existe pas de moyen de réparer une éventuelle séquelle neuro-sensorielle post-traumatique de l’oreille interne, et que la recourante souffrirait d’un dommage permanent, ces points doivent faire l’objet d’une instruction plus approfondie. 11. En ce sens, le recours est partiellement admis, la décision litigieuse annulée et la cause renvoyée à l’intimée pour instruction complémentaire au sens des considérants et nouvelle décision. La recourante, représentée, obtenant partiellement gain de cause, une indemnité de CHF 2’500.- lui sera accordée à titre de participation à ses frais et dépens (art. 61 let. g LPGA ; art. 6 du règlement sur les frais, émoluments et indemnités en matière administrative du 30 juillet 1986 [RFPA – RS/GE E 5 10.03]). Pour le surplus, la procédure est gratuite (art. 61 let. a LPGA).</w:t>
      </w:r>
    </w:p>
    <w:p>
      <w:r>
        <w:t>A/1542/2016 - 18/18 -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