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ATAS/181/2013 vom 20. Februar 2013</w:t>
      </w:r>
    </w:p>
    <w:p>
      <w:r>
        <w:t>GE Cour de justice, 2013-02-20, FR</w:t>
      </w:r>
    </w:p>
    <w:p>
      <w:r>
        <w:rPr>
          <w:b/>
        </w:rPr>
        <w:t xml:space="preserve">Quelle: </w:t>
      </w:r>
      <w:r>
        <w:t>https://mcp.opencaselaw.ch/entscheid/ge_gerichte_ATAS_181_2013</w:t>
      </w:r>
    </w:p>
    <w:p>
      <w:r>
        <w:t>FR: GE_GERICHTE ATAS/181/2013 du 20 février 2013</w:t>
      </w:r>
    </w:p>
    <w:p>
      <w:r>
        <w:t>IT: GE_GERICHTE ATAS/181/2013 del 20 febbraio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A/3064/2012 - 6/11 -</w:t>
      </w:r>
    </w:p>
    <w:p>
      <w:r>
        <w:rPr>
          <w:b/>
        </w:rPr>
        <w:t>E. 2</w:t>
      </w:r>
    </w:p>
    <w:p>
      <w:r>
        <w:t>Interjeté dans les délai et forme prescrits par la loi, le recours est recevable (art. 56 ss LPGA et 43 LPCC, ainsi que 89B de la loi sur la procédure administrative, du 12 septembre 1985 - LPA ; RS E 5 10).</w:t>
      </w:r>
    </w:p>
    <w:p>
      <w:r>
        <w:rPr>
          <w:b/>
        </w:rPr>
        <w:t>E. 3</w:t>
      </w:r>
    </w:p>
    <w:p>
      <w:r>
        <w:t>Est litigieuse en l'occurrence la question de savoir si le recourant a son domicile ou sa résidence habituelle dans le canton de Genève, condition à laquelle est subordonné le droit à des prestations complémentaires.</w:t>
      </w:r>
    </w:p>
    <w:p>
      <w:r>
        <w:rPr>
          <w:b/>
        </w:rPr>
        <w:t>E. 4</w:t>
      </w:r>
    </w:p>
    <w:p>
      <w:r>
        <w:t>Au niveau fédéral, l’art. 4 al. 1 let. b LPC prévoit que les personnes qui ont leur domicile et leur résidence habituelle (art. 13 LPGA) en Suisse ont droit à des prestations complémentaires, dès lors qu’elles auraient droit à une rente de vieillesse de l’assurance-vieillesse et survivants (AVS) si elles justifiaient de la durée de cotisation minimale requise par l'art 29 al. 1 de la loi fédérale sur l’assurance-vieillesse et survivants, du 20 décembre 1946 (LAVS ; RS 831.10). Le domicile et la résidence habituelle étaient aussi exigés par l'art. 2 al. 1 aLPC, dans sa teneur valable jusqu'au 31 décembre 2007. Au niveau cantonal, l’art. 2 al. 1 LPCC soumet également le droit aux prestations complémentaires à la condition du domicile et de la résidence habituelle.</w:t>
      </w:r>
    </w:p>
    <w:p>
      <w:r>
        <w:rPr>
          <w:b/>
        </w:rPr>
        <w:t>E. 5</w:t>
      </w:r>
    </w:p>
    <w:p>
      <w:r>
        <w:t>Selon l'art. 13 LPGA, applicable par renvoi des art. 1 al. 1 LPC et 1A LPCC, en vigueur depuis le 1er janvier 2008,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w:t>
      </w:r>
    </w:p>
    <w:p>
      <w:r>
        <w:t>A/3064/2012 - 7/11 -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w:t>
      </w:r>
    </w:p>
    <w:p>
      <w:r>
        <w:t>A/3064/2012 - 8/11 -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6</w:t>
      </w:r>
    </w:p>
    <w:p>
      <w:r>
        <w:t>Le principe inquisitoire, qui régit la procédure dans le domaine de l'assurance sociale (cf. art. 43 al. 1 et 61 let. c LPGA), exclut que la charge de l'apport de la preuve incombe aux parties. Il revient au contraire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p. 222; 117 V 261 consid. 3b p. 264).</w:t>
      </w:r>
    </w:p>
    <w:p>
      <w:r>
        <w:rPr>
          <w:b/>
        </w:rPr>
        <w:t>E. 7</w:t>
      </w:r>
    </w:p>
    <w:p>
      <w:r>
        <w:t>En l'espèce, l'intimé a mis en cause le domicile du recourant à Genève en raison du fait qu'il est originaire du canton de Neuchâtel, qu'il n'a transféré ses papiers de ce canton à Genève qu'en 2008 et se trouve fréquemment chez sa mère demeurée dans le canton de Neuchâtel, la quasi-totalité de ses paiements par carte bancaire ayant été effectués dans les cantons de Vaud et Neuchâtel ou en France. En premier lieu, il sied de relever que le recourant s'est déclaré à l'OCP comme étant domicilié à Genève, qu'il y est imposé et paie ses primes d'assurance-maladie. Il a par ailleurs une adresse effective à Genève, même s'il n'est que colocataire, comme la Cour a pu le constater lors du transport sur place. Selon toute apparence, ses affaires personnelles se trouvent à cette adresse. Son nom figure également sur la boîte à lettres. Il n'est par ailleurs guère contestable qu'il se fait soigner à Genève tant au niveau somatique que psychiatrique. Il suit notamment une psychothérapie une fois par semaine, comme le Dr D__________ l'a attesté. Certes, la mère du recourant vit seule à Neuchâtel et a besoin d'un soutien important par le recourant. Elle habite un appartement suffisamment grand pour pouvoir héberger son fils. Le recourant admet en outre qu'il se rend fréquemment chez elle. Cependant, si le recourant habitait effectivement la majeure partie du temps chez sa mère, comme l'allègue l'intimée, on ne comprendrait pas pourquoi il aurait transféré</w:t>
      </w:r>
    </w:p>
    <w:p>
      <w:r>
        <w:t>A/3064/2012 - 9/11 - en 2008 officiellement son domicile à Genève, d'autant moins que dans la même année son père est décédé. En ce que l'intimé semble soupçonner le recourant vouloir bénéficier des prestations complémentaires généreuses du canton de Genève, il est à relever qu'une rente ne lui a été octroyée par l'assurance-invalidité qu'en février 2012 avec effet rétroactif à mai 2009, selon le certificat du Dr D__________. Ces dates sont largement postérieures au transfert du domicile, de sorte qu'une volonté de "tourisme de prestations sociales" ne paraît guère plausible. Au vu de ce qui précède, il y a lieu d'admettre qu'au degré de la vraisemblance prépondérante, le domicile et la résidence habituelle du recourant se trouvent à Genève et non pas à Neuchâtel chez sa mère. Partant, le recourant peut bénéficier des prestations complémentaires dans ce premier canton.</w:t>
      </w:r>
    </w:p>
    <w:p>
      <w:r>
        <w:rPr>
          <w:b/>
        </w:rPr>
        <w:t>E. 8</w:t>
      </w:r>
    </w:p>
    <w:p>
      <w:r>
        <w:t>Au vu de ce qui précède, le recours sera admis et la décision querellée annulée. Le recourant sera par ailleurs mis au bénéfice de prestations complémentaires et la cause renvoyée à l'intimé pour le calcul de celles-ci.</w:t>
      </w:r>
    </w:p>
    <w:p>
      <w:r>
        <w:rPr>
          <w:b/>
        </w:rPr>
        <w:t>E. 9</w:t>
      </w:r>
    </w:p>
    <w:p>
      <w:r>
        <w:t>Le recourant obtenant gain de cause, une indemnité de 1'500 fr. lui octroyée à titre de dépens.</w:t>
      </w:r>
    </w:p>
    <w:p>
      <w:r>
        <w:t>A/3064/2012 - 10/11 - PAR CES MOTIFS, LA CHAMBRE DES ASSURANCES SOCIALES : Statuant A la forme : 1. Déclare le recours recevable. Au fond : 2. L'admet. 3. Annule la décision du 5 septembre 2012. 4. Met le recourant au bénéfice des prestations complémentaires fédérales et cantonales. 5. Renvoie la cause à l'intimé pour calculer le montant des prestations complémentaires. 6. Condamne l'intimé à verser au recourant une indemnité de 1'500 fr. à titre de dépens.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Laure GONDRAND</w:t>
      </w:r>
    </w:p>
    <w:p>
      <w:r>
        <w:t>Juge</w:t>
      </w:r>
    </w:p>
    <w:p>
      <w:r>
        <w:t>Maya CRAMER</w:t>
      </w:r>
    </w:p>
    <w:p>
      <w:r>
        <w:t>A/3064/2012 - 11/11 -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