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ATAS/180/2026 vom 5. März 2026</w:t>
      </w:r>
    </w:p>
    <w:p>
      <w:r>
        <w:t>GE Cour de justice, 2026-03-05, FR</w:t>
      </w:r>
    </w:p>
    <w:p>
      <w:r>
        <w:rPr>
          <w:b/>
        </w:rPr>
        <w:t xml:space="preserve">Quelle: </w:t>
      </w:r>
      <w:r>
        <w:t>https://mcp.opencaselaw.ch/entscheid/ge_gerichte_ATAS_180_2026</w:t>
      </w:r>
    </w:p>
    <w:p>
      <w:r>
        <w:t>FR: GE_GERICHTE ATAS/180/2026 du 5 mars 2026</w:t>
      </w:r>
    </w:p>
    <w:p>
      <w:r>
        <w:t>IT: GE_GERICHTE ATAS/180/2026 del 5 marzo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prévus par la loi, le recours est recevable (cf. art. 89B de la loi sur la procédure administrative du 12 septembre 1985 [LPA - E 5 10]).</w:t>
      </w:r>
    </w:p>
    <w:p>
      <w:r>
        <w:rPr>
          <w:b/>
        </w:rPr>
        <w:t>E. 2</w:t>
      </w:r>
    </w:p>
    <w:p>
      <w:r>
        <w:t>Le litige porte exclusivement sur la question de la recevabilité de l'opposition formée contre la décision du 14 juillet 2025.</w:t>
      </w:r>
    </w:p>
    <w:p>
      <w:r>
        <w:rPr>
          <w:b/>
        </w:rPr>
        <w:t>E. 3.1</w:t>
      </w:r>
    </w:p>
    <w:p>
      <w:r>
        <w:t>L’art. 10 al. 4 de l'ordonnance sur la partie générale du droit des assurances sociales du 11 septembre 2002 (OPGA - RS 830.11) indique qu’une opposition doit être signée par l'opposant ou son représentant légal. L’alinéa 5 de ce même article précise que si l’opposition ne satisfait pas aux conditions précédemment énoncées, l’assureur impartit à l’assuré un délai convenable pour réparer le vice en l’avertissant qu’à défaut, l’opposition ne sera pas recevable.</w:t>
      </w:r>
    </w:p>
    <w:p>
      <w:r>
        <w:rPr>
          <w:b/>
        </w:rPr>
        <w:t>E. 3.2</w:t>
      </w:r>
    </w:p>
    <w:p>
      <w:r>
        <w:t>Le juge des assurances sociales fonde en effet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4</w:t>
      </w:r>
    </w:p>
    <w:p>
      <w:r>
        <w:t>En l’espèce, le recourant allègue s’être conformé aux instructions de l’intimé et lui avoir renvoyé, sous pli du 27 juillet 2025, soit dans le délai imparti, l’opposition dûment signée.</w:t>
      </w:r>
    </w:p>
    <w:p>
      <w:r>
        <w:t>A/4176/2025 - 4/5 - Or, l’intimé n’a pas retrouvé trace au dossier du recourant de l’opposition que ce dernier affirme lui avoir adressée. On relèvera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En l’occurrence, à défaut d’élément prouvant formellement que le recourant a bien remis l’opposition régularisée à la poste dans le délai utile, la Cour de céans ne peut que confirmer que c’est à juste titre que l’intimé a déclaré son opposition irrecevable. En effet, la production d’une copie, non assortie d’indices objectifs d’expédition, ne suffit pas à démontrer que l’opposition signée a bel et bien été adressée à l’autorité dans le délai imparti. Dès lors, faute de preuve de la régularisation du vice formel dans le délai imparti, c’est à juste titre que l’opposition du 17 juillet 2025 a été déclarée irrecevable. Eu égard à ce qui précède, le recours est rejeté.</w:t>
      </w:r>
    </w:p>
    <w:p>
      <w:r>
        <w:t>***</w:t>
      </w:r>
    </w:p>
    <w:p>
      <w:r>
        <w:t>A/4176/2025 - 5/5 -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