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ATAS/180/2021 vom 4. März 2021</w:t>
      </w:r>
    </w:p>
    <w:p>
      <w:r>
        <w:t>GE Cour de justice, 2021-03-04, FR</w:t>
      </w:r>
    </w:p>
    <w:p>
      <w:r>
        <w:rPr>
          <w:b/>
        </w:rPr>
        <w:t xml:space="preserve">Quelle: </w:t>
      </w:r>
      <w:r>
        <w:t>https://mcp.opencaselaw.ch/entscheid/ge_gerichte_ATAS_180_2021</w:t>
      </w:r>
    </w:p>
    <w:p>
      <w:r>
        <w:t>FR: GE_GERICHTE ATAS/180/2021 du 4 mars 2021</w:t>
      </w:r>
    </w:p>
    <w:p>
      <w:r>
        <w:t>IT: GE_GERICHTE ATAS/180/2021 del 4 marzo 2021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novembre 2020, le bien-fondé des conclusions du recourant quant à la compensation partielle des montants dus par lui, avec les montants dus par la caisse, pour le mois de juin 2019, il convient d’admettre qu’il y a eu reconsidération de la décision de l’autorité, conformément à l’art. 53 al. 3 LPGA ;</w:t>
      </w:r>
    </w:p>
    <w:p>
      <w:r>
        <w:t>A/3649/2020 - 4/5 - Que le recours étant admis au vu de la nouvelle décision et le recourant étant assisté d’un mandataire, il se justifie de donner suite à la demande de dépens du recourant, étant rappelé que l’intimée s’est rapportée à justice sur ce point ; Que compte tenu de la modicité du montant faisant l’objet de la compensation et de l’acquiescement de l’intimée, la caisse se verra condamnée à payer au recourant une indemnité d’un montant de CHF 500.- à titre de participation à ses frais ; Que pour le surplus la procédure est gratuite ;</w:t>
      </w:r>
    </w:p>
    <w:p>
      <w:r>
        <w:t>A/3649/2020 - 5/5 -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