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ATAS/180/2020 vom 12. Juli 2019</w:t>
      </w:r>
    </w:p>
    <w:p>
      <w:r>
        <w:t>GE Cour de justice, 2019-07-12, FR</w:t>
      </w:r>
    </w:p>
    <w:p>
      <w:r>
        <w:rPr>
          <w:b/>
        </w:rPr>
        <w:t xml:space="preserve">Quelle: </w:t>
      </w:r>
      <w:r>
        <w:t>https://mcp.opencaselaw.ch/entscheid/ge_gerichte_ATAS_180_2020</w:t>
      </w:r>
    </w:p>
    <w:p>
      <w:r>
        <w:t>FR: GE_GERICHTE ATAS/180/2020 du 12 juillet 2019</w:t>
      </w:r>
    </w:p>
    <w:p>
      <w:r>
        <w:t>IT: GE_GERICHTE ATAS/180/2020 del 12 luglio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A/4439/2019 - 4/8 -</w:t>
      </w:r>
    </w:p>
    <w:p>
      <w:r>
        <w:rPr>
          <w:b/>
        </w:rPr>
        <w:t>E. 2</w:t>
      </w:r>
    </w:p>
    <w:p>
      <w:r>
        <w:t>Interjeté en temps utile, le recours est recevable (art. 60 LPGA).</w:t>
      </w:r>
    </w:p>
    <w:p>
      <w:r>
        <w:rPr>
          <w:b/>
        </w:rPr>
        <w:t>E. 3</w:t>
      </w:r>
    </w:p>
    <w:p>
      <w:r>
        <w:t>L'objet du litige porte sur le bien-fondé de la suspension de 9 jours du droit à l'indemnité du recourant pour recherches insuffisantes d'emploi avant son inscription à l'OCE.</w:t>
      </w:r>
    </w:p>
    <w:p>
      <w:r>
        <w:rPr>
          <w:b/>
        </w:rPr>
        <w:t>E. 4</w:t>
      </w:r>
    </w:p>
    <w:p>
      <w:r>
        <w:t>Selon l'art. 17 al. 1 LACI, l'assuré qui fait valoir des prestations d'assurance doit entreprendre tout ce que l'on peut raisonnablement exiger de lui pour éviter ou réduire le chômage (ATF 123 V 88 consid. 4c p. 96). Il doit en particulier apporter la preuve de ses efforts en vue de rechercher du travail pour chaque période de contrôle (cf. art. 17 al. 1 phr. 3 LACI).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p. 526; arrêt 8C_854/2015 du 15 juillet 2016 consid. 4.2 et les références citées). L’examen des recherches d’emploi porte sur les trois derniers mois précédent le droit à l’indemnité de chômage (Bulletin LACI IC B314).</w:t>
      </w:r>
    </w:p>
    <w:p>
      <w:r>
        <w:rPr>
          <w:b/>
        </w:rPr>
        <w:t>E. 5</w:t>
      </w:r>
    </w:p>
    <w:p>
      <w:r>
        <w:t>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En tant qu'autorité de surveillance, le Secrétariat d’État à l’économie (ci-après : SECO) a adopté des directives à l'intention des organes d'exécution - Bulletin LACI IC (ci-après: LACI-IC). Il est mentionné dans ces directives (B314) que tout chômeur est en principe tenu de rechercher un emploi avant même de présenter une demande d'indemnité. Il doit notamment remplir cette obligation déjà durant le délai de congé et, lorsqu’il s’agit de rapports de travail de durée limitée, au moins durant les trois derniers mois. Avec les moyens de communication modernes dont on dispose aujourd'hui (Internet, courriel) et les agences de placement, l'assuré a l'obligation même lors d'un long séjour à l'étranger de faire des offres d'emploi pour la période après son retour (arrêt du Tribunal des assurances C 208/03 du 26 mars 2004). L'assuré doit pouvoir apporter la preuve des efforts qu'il a fournis (art. 17 al. 1 LACI). Il doit se conformer aux prescriptions de contrôle édictées par le Conseil fédéral (art. 17 al 2 in fine LACI). Pour juger de la suffisance des efforts consentis</w:t>
      </w:r>
    </w:p>
    <w:p>
      <w:r>
        <w:t>A/4439/2019 - 5/8 - par l'intéressé dans ses recherches d'emploi, il doit être tenu compte non seulement de la quantité, mais aussi de la qualité des démarches entreprises (ATF 124 V 231 consid. 4). Sur le plan quantitatif, la jurisprudence considère que dix à douze recherches d'emploi par mois sont en principe suffisantes (ATF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 8 janvier 2018).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 Bulletin LACI janvier 2014 IC/B 316).</w:t>
      </w:r>
    </w:p>
    <w:p>
      <w:r>
        <w:rPr>
          <w:b/>
        </w:rPr>
        <w:t>E. 6</w:t>
      </w:r>
    </w:p>
    <w:p>
      <w:r>
        <w:t>Les obligations du chômeur découlent cependant de la loi. Elles n'impliquent ni une information préalable (par exemple sur les recherches d'emploi pendant le délai de congé; cf. ATF 124 V 225 consid. 5b p. 233 et arrêt C 208/03 du 26 mars 2004 consid. 3.1 in DTA 2005 n° 4 p. 58), ni un avertissement préalable.</w:t>
      </w:r>
    </w:p>
    <w:p>
      <w:r>
        <w:rPr>
          <w:b/>
        </w:rPr>
        <w:t>E. 7</w:t>
      </w:r>
    </w:p>
    <w:p>
      <w:r>
        <w:t>Le droit de l'assuré à l'indemnité est suspendu lorsqu'il est établi que celui-ci ne fait pas tout ce qu'on peut raisonnablement exiger de lui pour trouver un travail convenable (art. 30 al. 1 let. c LACI). L’art. 30 al. 1 let. c LACI prévoit une sanction en cas de violation de l’obligation de diminuer le dommage consacrée à l’art. 17 al. 1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arrêt du Tribunal fédéral 8C_316/07 du 6 avril 2008 consid. 2.1.2). Selon l’art. 30 al. 3 LACI, la durée de la suspension est proportionnelle à la gravité de la faute. En cas de faute légère, la durée de la suspension est de 1 à 15 jours (let. a), de 16 à 30 jours en cas de faute de gravité moyenne (let. b) et de 31 à 60 jours en cas de faute grave (let. c) (art. 45 al. 2 OACI). Selon l’échelle des suspensions établie par le SECO, lorsque l’assuré a effectué des recherches d'emploi insuffisantes pendant le délai de congé, l’autorité doit infliger une sanction de 3 à 4 jours si le délai de congé est d’un mois, de 6 à 8 jours si le délai de congé est de 2 mois et de 9 à 12 jours si le délai de congé est de 3 mois ou plus (Bulletin op.cit. D 79/1.A). La chambre de céans doit se limiter à examiner si l'administration a fait un usage critiquable de son pouvoir d'appréciation (arrêt du Tribunal fédéral 8C 316/07 du 16 avril 2008 consid. 2.2).</w:t>
      </w:r>
    </w:p>
    <w:p>
      <w:r>
        <w:t>A/4439/2019 - 6/8 -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ATF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Dans un arrêt du 10 janvier 2020 (8C_708/2019), le Tribunal fédéral a jugé que s’il était vrai que le barème du SECO faisait preuve d'un certain schématisme en tant que la durée de la suspension est fonction de la durée du délai de congé, il n'en demeurait pas moins que les autorités décisionnelles doivent fixer la sanction en tenant compte de toutes les circonstances du cas d'espèce (cf. consid. 4.1 supra). Si le délai de congé était de trois mois ou plus et que sur l'ensemble de cette période, l'assuré n'avait pas fait des recherches d'emploi quantitativement et/ou qualitativement suffisantes, la sanction était comprise entre 9 et 12 jours selon le barème du SECO. Cependant, si en dépit de recherches insuffisantes, il était établi que l'assuré avait régulièrement postulé pour des emplois au cours de la période précédant son chômage et qu'il avait en outre intensifié ses recherches à mesure que la période de chômage effective se rapprochait, l'autorité devait en tenir compte et diminuer le nombre de jours de suspension, le barème n'ayant à cet égard qu'un caractère indicatif. Le Tribunal fédéral avait eu l'occasion de juger que sous l'angle de l'obligation générale de diminuer le dommage ancrée à l'art. 17 al. 1 LACI, le requérant de prestations avait l'obligation de postuler régulièrement à un emploi durant la période précédant son inscription à l'assurance-chômage. Ainsi, un assuré ayant fait une pause dans ses recherches d'emploi pendant plus d'un mois au cours de la période de congé devait être sanctionné quand bien même il avait fait des recherches d'emploi quantitativement et qualitativement suffisantes au cours de l'ensemble de la période précédant son chômage (cf. ATF 139 V 524 consid. 4.2 p. 530).</w:t>
      </w:r>
    </w:p>
    <w:p>
      <w:r>
        <w:rPr>
          <w:b/>
        </w:rPr>
        <w:t>E. 8</w:t>
      </w:r>
    </w:p>
    <w:p>
      <w:r>
        <w:t>En l'espèce, malgré les promesses d’embauche de M. D______, l’assuré aurait dû chercher un emploi pendant les trois derniers mois de son contrat à durée déterminée pour la société de transports C______, car il n’avait pas été</w:t>
      </w:r>
    </w:p>
    <w:p>
      <w:r>
        <w:t>A/4439/2019 - 7/8 - formellement engagé dès le mois de juillet suivant la fin de son contrat de travail. Il ne pouvait donc tenir pour acquis qu’il aurait un emploi dès juillet 2019. C’est donc à juste titre qu’il a été suspendu dans son droit à l’indemnité de chômage. La sanction prononcée correspond à la sanction la plus basse pour une période de trois mois, selon le barème du SECO. Elle sanctionne ainsi correctement le manquement en cause, étant rappelé que l’assuré n’a fait des recherches suffisantes que le dernier mois avant la fin de son contrat. Selon la jurisprudence récente du Tribunal fédéral, citée ci-dessus, il n’y a pas lieu de réduire la sanction au motif que l’assuré a fait des recherches d’emploi suffisantes pendant un mois sur les trois derniers mois de son contrat, sauf s’il a régulièrement postulé pour des emplois au cours de la période précédant son chômage et qu'il a intensifié ses recherches à mesure que la période de chômage effective se rapprochait, ce qui n’est pas le cas en l’espèce, le recourant n’ayant fait aucune recherche d’emploi pendant deux mois sur trois.</w:t>
      </w:r>
    </w:p>
    <w:p>
      <w:r>
        <w:rPr>
          <w:b/>
        </w:rPr>
        <w:t>E. 9</w:t>
      </w:r>
    </w:p>
    <w:p>
      <w:r>
        <w:t>La décision querellée doit en conséquence être confirmée et le recours rejeté.</w:t>
      </w:r>
    </w:p>
    <w:p>
      <w:r>
        <w:rPr>
          <w:b/>
        </w:rPr>
        <w:t>E. 10</w:t>
      </w:r>
    </w:p>
    <w:p>
      <w:r>
        <w:t>La procédure est gratuite (art. 61 let. a LPGA).</w:t>
      </w:r>
    </w:p>
    <w:p>
      <w:r>
        <w:t>A/4439/2019 - 8/8 -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