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ATAS/17/2026 vom 12. Januar 2026</w:t>
      </w:r>
    </w:p>
    <w:p>
      <w:r>
        <w:t>GE Cour de justice, 2026-01-12, FR</w:t>
      </w:r>
    </w:p>
    <w:p>
      <w:r>
        <w:rPr>
          <w:b/>
        </w:rPr>
        <w:t xml:space="preserve">Quelle: </w:t>
      </w:r>
      <w:r>
        <w:t>https://mcp.opencaselaw.ch/entscheid/ge_gerichte_ATAS_17_2026</w:t>
      </w:r>
    </w:p>
    <w:p>
      <w:r>
        <w:t>FR: GE_GERICHTE ATAS/17/2026 du 12 janvier 2026</w:t>
      </w:r>
    </w:p>
    <w:p>
      <w:r>
        <w:t>IT: GE_GERICHTE ATAS/17/2026 del 12 gennaio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bien-fondé de la suspension du droit à l’indemnité de la recourante de 34 jours. Il ne porte en particulier pas sur la décision de restitution de la caisse du 11 avril 2025, que la recourante a contestée le 29 avril 2025.</w:t>
      </w:r>
    </w:p>
    <w:p>
      <w:r>
        <w:rPr>
          <w:b/>
        </w:rPr>
        <w:t>E. 3.1</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w:t>
      </w:r>
    </w:p>
    <w:p>
      <w:r>
        <w:t>A/3086/2025 - 5/11 -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 chômage, 2014, n. 1 ad art. 17).</w:t>
      </w:r>
    </w:p>
    <w:p>
      <w:r>
        <w:rPr>
          <w:b/>
        </w:rPr>
        <w:t>E. 3.2</w:t>
      </w:r>
    </w:p>
    <w:p>
      <w:r>
        <w:t>Ne pas donner suite à une assignation à postuler pour un emploi à repourvoir représente une violation de l’obligation de diminuer le dommage ; cela revient à laisser échapper une possibilité concrète – quoiqu'incertaine – de retrouver un travail, le comportement de l’assuré importe à cet égard plus que le résultat effectif du dépôt d’une candidature en termes d’obtention ou non d’un engagement (ATF 130 V 125 consid. 1 publié dans SVR 2004 ALV n. 11 p. 31 ; 122 V 34 consid. 3b).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U 368/99 du 16 mars 2000 ; ATAS/344/2017 du 2 mai 2017 consid. 5).</w:t>
      </w:r>
    </w:p>
    <w:p>
      <w:r>
        <w:rPr>
          <w:b/>
        </w:rPr>
        <w:t>E. 3.3</w:t>
      </w:r>
    </w:p>
    <w:p>
      <w:r>
        <w:t>D’après l’art. 16 al. 1 LACI, en règle générale, l’assuré doit accepter immédiatement tout travail en vue de diminuer le dommage. Le refus d’un emploi convenable constitue un motif de sanction (art. 30 al. 1 let. d LACI). L’art. 16 al. 2 LACI énumère de manière exhaustive les caractéristiques d’un emploi non convenable, c’est-à-dire d’un emploi au sens de l’art. 30 al. 1 let. d LACI. Ces caractéristiques doivent toutes être exclues pour qu’un emploi précis puisse être considéré comme convenable. Un emploi en particulier est convenable non intrinsèquement, mais en relation avec les attributs et la situation d’une personne déterminée, lesquels peuvent du reste évoluer (changement de lieu de domicile, naissance d’un enfant, péjoration de l’état de santé, etc. ; Boris RUBIN, Assurance-chômage, Manuel a l’usage des praticiens, 2025, p. 87). En particulier, selon l’art. 16 al. 2 let. b LACI, n’est pas réputé convenable, et par conséquent est exclu de l’obligation d’être accepté, tout travail qui ne tient pas raisonnablement compte des aptitudes de l’assuré ou de l’activité qu’il a précédemment exercée. Cependant, l’assurance-chômage n’offre aucune garantie aux assurés de pouvoir continuer à exercer la profession apprise ou pratiquée. Si un assuré peut refuser un poste comportant des exigences professionnelles supérieures à celles qu’il peut satisfaire, il devra accepter un poste pour lequel il est relativement surqualifié. L’acceptation d’un tel poste ne compromettra pas sa carrière professionnelle. L’assuré a en effet toujours la possibilité de résilier l’emploi qu’il a dû accepter pour en prendre un autre lui convenant mieux (Boris RUBIN, op. cit., p. 89).</w:t>
      </w:r>
    </w:p>
    <w:p>
      <w:r>
        <w:t>A/3086/2025 - 6/11 -</w:t>
      </w:r>
    </w:p>
    <w:p>
      <w:r>
        <w:rPr>
          <w:b/>
        </w:rPr>
        <w:t>E. 3.4</w:t>
      </w:r>
    </w:p>
    <w:p>
      <w:r>
        <w:t>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rPr>
          <w:b/>
        </w:rPr>
        <w:t>E. 3.4.1</w:t>
      </w:r>
    </w:p>
    <w:p>
      <w:r>
        <w:t>La durée de la suspension est proportionnelle à la gravité de la faute (art. 30 al. 3 LACI). L’OACI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Par motif valable, il faut entendre un motif qui fait apparaître la faute comme étant de gravité moyenne ou légère. Il peut s'agir, dans le cas concret, d'un motif lié à la situation subjective de la personne concernée (d'éventuels problèmes de santé, la situation familiale ou l'appartenance religieuse) ou à des circonstances objectives (par ex. la durée déterminée du poste). Si des circonstances particulières le justifient, il est donc possible, exceptionnellement, de fixer un nombre de jours de suspension inférieur à 31 jours. Toutefois les motifs de s'écarter de la faute grave doivent être admis restrictivement (arrêts du Tribunal fédéral 8C_283/2021 du 25 août 202 ; 8C_313/2021 du 3 août 2021). Lorsque l'assuré oublie ou omet par erreur de donner suite à une assignation mais qu'un tel comportement négligent n'est pas caractéristique de l'intéressé et est contrebalancé par un effort particulier et des démarches concrètes démontrant qu'il a cherché activement à participer à la diminution du dommage, le juge des assurances est fondé à en tenir compte pour apprécier la gravité de la faute. Cela se justifie notamment au regard de la large palette des comportements visés par l'art. 45 al. 4 let b OACI, lequel concerne aussi bien le refus exprès d'un emploi convenable que le simple fait de laisser échapper une possibilité de retrouver un tel emploi (arrêt du Tribunal fédéral 8C_712/2020 du 21 juillet 2021).</w:t>
      </w:r>
    </w:p>
    <w:p>
      <w:r>
        <w:rPr>
          <w:b/>
        </w:rPr>
        <w:t>E. 3.4.2</w:t>
      </w:r>
    </w:p>
    <w:p>
      <w:r>
        <w:t>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w:t>
      </w:r>
    </w:p>
    <w:p>
      <w:r>
        <w:t>A/3086/2025 - 7/11 - cantons. Cela ne dispense cependant pas les autorités décisionnelles d'apprécier le comportement de l'assuré compte tenu de toutes les circonstances – tant objectives que subjectives – du cas concret, en particulier de celles qui ont trait au comportement de l'intéressé au regard de ses devoirs généraux d'assuré qui fait valoir son droit aux prestations. Elles pourront le cas échéant aller en dessous du minimum prévu par le barème indicatif (arrêt du Tribunal fédéral 8C_283/2021 du 25 août 2021). Le barème du SECO prévoit une suspension d'une durée de 34 jours en cas de premier refus d’un emploi convenable d’une durée de six mois (Bulletin LACI IC D79/2.A/9).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Il n’est en particulier pas nécessaire qu’un assuré ait été renseigné au sujet de son obligation d’accepter un emploi convenable pour qu’une sanction puisse être prononcée en cas de refus d’emploi (Boris RUBIN, op. cit., n. 11 ad art. 16, n. 63 ad art. 30).</w:t>
      </w:r>
    </w:p>
    <w:p>
      <w:r>
        <w:rPr>
          <w:b/>
        </w:rPr>
        <w:t>E. 3.5.1</w:t>
      </w:r>
    </w:p>
    <w:p>
      <w:r>
        <w:t>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à adopter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t>A/3086/2025 - 8/11 -</w:t>
      </w:r>
    </w:p>
    <w:p>
      <w:r>
        <w:rPr>
          <w:b/>
        </w:rPr>
        <w:t>E. 3.5.2</w:t>
      </w:r>
    </w:p>
    <w:p>
      <w:r>
        <w:t>Le Tribunal fédéral a confirmé une suspension du droit à l’indemnité d’un assuré de 34 jours, lequel n’avait pas correctement postulé pour un emploi assigné d’une durée de six mois (arrêt 8C_756/2020 du 3 août 2021).</w:t>
      </w:r>
    </w:p>
    <w:p>
      <w:r>
        <w:rPr>
          <w:b/>
        </w:rPr>
        <w:t>E. 4</w:t>
      </w:r>
    </w:p>
    <w:p>
      <w:r>
        <w:t>En l’occurrence, l’intimé considère que la recourante, en refusant de postuler pour l’emploi d’hôtesse d’accueil et d’information au B______, a refusé un emploi convenable, ce qui constitue une faute grave. Quant à la recourante, elle fait valoir, d’une part, que l’assignation du 8 novembre 2024 est survenue alors qu’elle présentait un état de santé fragilisé par une mononucléose, depuis août 2024, puis une anémie sévère, de sorte qu’elle avait hiérarchisé ses candidatures, d’autre part, que le poste assigné ne correspondait pas à son parcours et son projet professionnel.</w:t>
      </w:r>
    </w:p>
    <w:p>
      <w:r>
        <w:rPr>
          <w:b/>
        </w:rPr>
        <w:t>E. 4.1</w:t>
      </w:r>
    </w:p>
    <w:p>
      <w:r>
        <w:t>Il est établi que la recourante n’a pas donné suite à l’assignation du</w:t>
      </w:r>
    </w:p>
    <w:p>
      <w:r>
        <w:rPr>
          <w:b/>
        </w:rPr>
        <w:t>E. 4.1.1</w:t>
      </w:r>
    </w:p>
    <w:p>
      <w:r>
        <w:t>Le rapport médical du Dr C______ du 9 septembre 2025, s’il atteste d’une mononucléose diagnostiquée chez la recourante en août 2024, n’établit pas d’incapacité de travail de celle-ci, mais relève uniquement que l’atteinte est susceptible d’engendrer un état de fatigue important. Cet avis médical est ainsi insuffisant pour établir une incapacité de travail de la recourante qui l’aurait empêchée de donner suite à l’assignation en cause, ce d’autant que, comme relevé par l’intimé, la recourante a pu donner suite à d’autres assignations durant la même période. Il en est de même de l’anémie sévère alléguée par la recourante. L’atteinte à la santé de la recourante ne saurait, en conséquence, exclure toute faute de celle-ci.</w:t>
      </w:r>
    </w:p>
    <w:p>
      <w:r>
        <w:rPr>
          <w:b/>
        </w:rPr>
        <w:t>E. 4.1.2</w:t>
      </w:r>
    </w:p>
    <w:p>
      <w:r>
        <w:t>La recourante estime qu’elle ne répondait pas aux exigences requises pour se présenter au poste d’hôtesse d’accueil et d’information, soit être titulaire d’un diplôme en hôtellerie et tourisme - lequel était, selon la recourante, exigé impérativement - présenter une expérience minimale de cinq ans dans l’accueil ou l’événementiel et une excellente maitrise de l’anglais. À cet égard, l’assignation du 8 novembre 2024 mentionne dans les « critères impératifs » : un diplôme en hôtellerie, tourisme ou autre formation certifiante connexe, une expérience confirmée de cinq ans minimum dans le domaine de l’accueil ou de l’événementiel, une parfaite maitrise du français et de l’anglais, à l’oral comme à l’écrit ; la pratique d’une troisième langue courante est un atout. Tout d’abord, il ressort de l’assignation que même si la recourante n’était pas titulaire du diplôme requis, une autre formation certifiante connexe est admise pour les personnes qui ne possèdent pas de diplôme en hôtellerie et tourisme. Or, la recourante est au bénéfice de plusieurs diplômes dont il n’est pas exclu qu’ils pourraient être qualifiés par l’employeur de connexes (soit un diplôme en arts,</w:t>
      </w:r>
    </w:p>
    <w:p>
      <w:r>
        <w:t>A/3086/2025 - 9/11 - création et technologies de l’université de Montréal, un bachelor en haute école d’art et design de Genève et un diplôme des arts appliqués de Genève). S’agissant d’une expérience de cinq ans minimum dans le domaine de l’accueil ou de l’événementiel, il ressort du curriculum vitae de la recourante qu’elle possède une certaine expérience professionnelle dans l’événementiel (interview d’artistes invités, aide, coordination, montage vidéo, curatrice d’expositions, etc.), à tout le moins depuis 2020, expérience qu’elle a confirmé lors de son audition (procès-verbal de l’audience du 1er décembre 2025), de sorte qu’il n’est pas établi qu’elle ne répond clairement pas à cette condition. Enfin, l’exigence d’une excellente maitrise de l’anglais est soumise à l’appréciation de l’employeur et la recourante a mentionné dans son curriculum vitae un niveau B2 d’anglais, lequel témoigne à tout le moins d’une connaissance de cette langue. Au demeurant, même si la recourante pouvait avoir des doutes sur le fait qu’elle répondait aux exigences du poste, son expérience et sa formation ne lui permettaient pas de conclure qu’elle ne présentait manifestement pas le niveau d’exigences requis, de sorte qu’elle ne pouvait clairement pas renoncer à toute postulation au motif que le poste n’était pas convenable (art. 16 al. 2 let. b LACI). Au surplus, comme relevé par l’intimé, il lui incombait, en cas de doute quant à l’adéquation du poste, d’en avertir immédiatement l’ORP, ce qu’elle n’a pas fait. Enfin, le fait qu’elle souhaitait s’orienter vers des activités administratives ne permet pas non plus de considérer que le poste en cause n’est pas convenable, étant à cet égard relevé que selon le procès-verbal de l’entretien de conseil du 20 novembre 2023, la Fondation Futur Pro + était considérée comme lui permettant d’élargir ses recherches d’emploi à des postes administratifs dans d’autres domaines, sans que cela n’implique d’exclure tout emploi d’une autre nature.</w:t>
      </w:r>
    </w:p>
    <w:p>
      <w:r>
        <w:rPr>
          <w:b/>
        </w:rPr>
        <w:t>E. 4.2</w:t>
      </w:r>
    </w:p>
    <w:p>
      <w:r>
        <w:t>Au vu de ce qui précède, le poste d’hôtesse d’accueil et d’information doit être considéré comme convenable et la recourante, en ne postulant pas malgré l’assignation, a commis une faute grave.</w:t>
      </w:r>
    </w:p>
    <w:p>
      <w:r>
        <w:rPr>
          <w:b/>
        </w:rPr>
        <w:t>E. 4.3</w:t>
      </w:r>
    </w:p>
    <w:p>
      <w:r>
        <w:t>S’agissant de la quotité de la sanction, en présence d’une faute grave, elle se situe entre 31 et 60 jours de suspension du droit à l’indemnité (art. 45 al. 3 let. c OACI), étant précisé que le Bulletin LACI IC D79/2.A/9 prévoit une sanction minimale de 34 jours de suspension du droit à l’indemnité en cas de refus d’un emploi, comme en l’espèce, d’une durée déterminée de six mois. Cependant, au vu de l’attitude générale de la recourante qui a répondu à toutes ses autres obligations envers le chômage, notamment en postulant régulièrement aux 15 assignations sur les 16 envoyées par l’intimé, ce qui n’est pas contesté par celui-ci, ainsi que des exigences du poste d’hôtesse d’accueil, lesquelles ont pu lui laisser penser qu’elle n’avait que peu de chances d’être engagée, il convient de</w:t>
      </w:r>
    </w:p>
    <w:p>
      <w:r>
        <w:t>A/3086/2025 - 10/11 - réduire la sanction au minimum prévu pour la faute grave, soit 31 jours de suspension. 5. En conséquence, le recours sera partiellement admis et la sanction de 34 jours de suspension du droit à l’indemnité de la recourante sera réduite à 31 jours. Pour le surplus, la procédure est gratuite (art. 61 let. a LPGA).</w:t>
      </w:r>
    </w:p>
    <w:p>
      <w:r>
        <w:t>A/3086/2025 - 11/11 - PAR CES MOTIFS, LA CHAMBRE DES ASSURANCES SOCIALES : Statuant À la forme :</w:t>
      </w:r>
    </w:p>
    <w:p>
      <w:r>
        <w:rPr>
          <w:b/>
        </w:rPr>
        <w:t>E. 8</w:t>
      </w:r>
    </w:p>
    <w:p>
      <w:r>
        <w:t>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