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ATAS/17/2024 vom 16. Januar 2024</w:t>
      </w:r>
    </w:p>
    <w:p>
      <w:r>
        <w:t>GE Cour de justice, 2024-01-16, FR</w:t>
      </w:r>
    </w:p>
    <w:p>
      <w:r>
        <w:rPr>
          <w:b/>
        </w:rPr>
        <w:t xml:space="preserve">Quelle: </w:t>
      </w:r>
      <w:r>
        <w:t>https://mcp.opencaselaw.ch/entscheid/ge_gerichte_ATAS_17_2024</w:t>
      </w:r>
    </w:p>
    <w:p>
      <w:r>
        <w:t>FR: GE_GERICHTE ATAS/17/2024 du 16 janvier 2024</w:t>
      </w:r>
    </w:p>
    <w:p>
      <w:r>
        <w:t>IT: GE_GERICHTE ATAS/17/2024 del 16 gennaio 2024</w:t>
      </w:r>
    </w:p>
    <w:p>
      <w:pPr>
        <w:pStyle w:val="Heading2"/>
      </w:pPr>
      <w:r>
        <w:t>Volltext</w:t>
      </w:r>
    </w:p>
    <w:p>
      <w:r>
        <w:t>Siégeant : Doris GALEAZZI, présidente suppléante.</w:t>
      </w:r>
    </w:p>
    <w:p>
      <w:r>
        <w:t>RÉPUBLIQUE ET</w:t>
      </w:r>
    </w:p>
    <w:p>
      <w:r>
        <w:t>CANTON DE GEN ÈVE POUVOIR JUDICIAIRE</w:t>
      </w:r>
    </w:p>
    <w:p>
      <w:r>
        <w:t>A/2578/2019 et A/2733/2023 ATAS/17/2024 COUR DE JUSTICE Tribunal arbitral des assurances Arrêt incident du 16 janvier 2024 Chambre 7</w:t>
      </w:r>
    </w:p>
    <w:p>
      <w:r>
        <w:t>En la cause CSS ASSURANCE-MALADIE SA SUPRA-1846 SA CONCORDIA ASSURANCE SUISSE DE MALADIE ET ACCIDENTS SA ATUPRI GESUNDHEITSVERSICHERUNG AVENIR ASSURANCE MALADIE SA KPT CAISSE-MALADIE SA EASY SANA ASSURANCE MALADIE SA EGK GRUNDVERSICHERUNGEN AG SODALIS GESUNDHEITSGRUPPE SWICA ASSURANCE-MALADIE SA MUTUEL ASSURANCE MALADIE SA VISANA SA demanderesses</w:t>
      </w:r>
    </w:p>
    <w:p>
      <w:r>
        <w:t>A/2578/2019 et A/2733/2023 - 2/5 - SANITAS GRUNDVERSICHERUNGEN AG PHILOS ASSURANCE MALADIE SA ASSURA-BASIS SA HELSANA VERSICHERUNGEN AG SANA24 AG VIVACARE AG SUMISWALDER KRANKEN- UND UNFALLKASSE toutes représentées par SANTÉSUISSE, représentée par Me Julien CHAPPUIS, avocat</w:t>
      </w:r>
    </w:p>
    <w:p>
      <w:r>
        <w:t>contre</w:t>
      </w:r>
    </w:p>
    <w:p>
      <w:r>
        <w:t>A______ représenté par Me Nicolas ROUILLER, avocat</w:t>
      </w:r>
    </w:p>
    <w:p>
      <w:r>
        <w:t>défendeur</w:t>
      </w:r>
    </w:p>
    <w:p>
      <w:r>
        <w:t>A/2578/2019 et A/2733/2023 - 3/5 - ATTENDU EN FAIT Que les 5 juillet et 14 novembre 2019, et le 30 juin 2021, plusieurs caisses-maladie, toutes représentées par SANTÉSUISSE, ont déposé auprès du Tribunal arbitral des assurances (ci-après : le Tribunal de céans) trois demandes visant à la restitution par le docteur A______ (ci-après : le défendeur) de montants considérés comme ayant été indûment perçus par lui en raison de la violation du principe de caractère économique des prestations, pour les années statistiques 2017, 2018 et 2019 ; Que les causes ont été respectivement enregistrées sous les n° A/2578/2019, A/4241/2019 et A/2311/2021 ; Qu'elles ont été jointes, les 3 décembre 2019 et 28 mars 2023, sous le no A/2578/2019 ; Que les 3 décembre 2019 et 19 octobre 2021, le Tribunal de céans a constaté l’échec de la tentative obligatoire de conciliation dans ces causes ; Que les parties ont désigné leur arbitre, soit Monsieur Luciano DE TORO pour les demanderesses et le docteur Jacques-Alain WITZIG pour le défendeur ; Que le 31 août 2023, les caisses-maladie ont déposé une nouvelle demande portant sur les années statistiques 2020 et 2021 ; que celle-ci a été enregistrée sous le n° de cause A/2733/2023 ; que les parties ont été convoquées pour une tentative de conciliation ; que le défendeur a sollicité le report de l'audience, indiquant souffrir de troubles cognitifs affectant sa mémoire et le rendant « inapte à participer à une procédure juridique » selon certificat médical du 18 octobre 2023 ; qu'il a été dispensé de comparaitre ; que l'audience a cependant été maintenue à la date initialement prévue, le 23 octobre 2023, en présence du mandataire de celui-ci ; que le mandataire a indiqué n'avoir reçu aucune instruction ; qu'un délai lui a été accordé pour préciser quel était l'état de santé du défendeur, et dire s'il continuera à le représenter ; Que par courrier du 24 novembre 2023, le mandataire a informé le Tribunal de céans que le diagnostic de maladie d'Alzheimer était confirmé et qu'il restait mandaté en l'état ; qu'il sollicite par ailleurs la suspension des causes pour une durée de deux mois, la famille ayant besoin de temps pour s'organiser ; CONSIDÉRANT EN DROIT Que selon l’art. 89 al. 1 de la loi fédérale sur l’assurance-maladie du 18 mars 1994 (LAMal ; RS 832.10), les litiges entre assureurs et fournisseurs sont jugés par le Tribunal arbitral ; qu'est compétent le Tribunal arbitral du canton dont le tarif est appliqué ou dans lequel le fournisseur de prestations est installé à titre permanent (art. 89 al. 2 LAMal) ; que le Tribunal arbitral est aussi compétent si le débiteur de la rémunération est l’assuré (système du tiers garant, art. 42 al. 1 LAMal) ; en pareil cas, l’assureur représente, à ses frais, l’assuré au procès (art. 89 al. 3 LAMal) ; que la procédure est régie par le droit cantonal (art. 89 al. 5 LAMal) ;</w:t>
      </w:r>
    </w:p>
    <w:p>
      <w:r>
        <w:t>A/2578/2019 et A/2733/2023 - 4/5 - Qu'en l’espèce, la qualité de fournisseur de prestations au sens des art. 35ss LAMal et 38ss de l’ordonnance sur l’assurance-maladie du 27 juin 1995 (OAMal) des demanderesses n’est pas contestée ; que les demanderesses entrent dans la catégorie des assureurs au sens de la LAMal ; que la compétence du Tribunal arbitral du canton de Genève est également acquise ratione loci, dans la mesure où le cabinet du défendeur y est installé à titre permanent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la suspension est demandée pour laisser à la famille du défendeur le temps de s'organiser ; qu'on ne voit cependant pas comment et à quel titre elle pourrait intervenir dans le présent litige en lieu et place du défendeur ; qu'il lui appartient d'engager le cas échéant une procédure de mise sous curatelle ; Qu'il ne se justifie dès lors pas de suspendre les causes A/2578/2019, A/4241/2019 et A/2311/2021, jointes sous le no A/2578/2019 ; Qu'en revanche, la cause A/2733/2023, pour laquelle aucune conciliation n'a encore été tentée, peut être suspendue jusqu'à droit jugé dans la cause A/2578/2019.</w:t>
      </w:r>
    </w:p>
    <w:p>
      <w:r>
        <w:t>A/2578/2019 et A/2733/2023 - 5/5 - PAR CES MOTIFS, LE TRIBUNAL ARBITRAL DES ASSURANCES : Statuant sur incident</w:t>
      </w:r>
    </w:p>
    <w:p>
      <w:r>
        <w:t>1. Refuse de suspendre l'instruction de la cause A/2578/2019. 2. Dit qu’elle est gardée à juger. 3. Suspend l'instruction de la cause A/2733/2023 en application de l'art. 14 al. 1 LPA jusqu'à droit jugé dans la cause A/2578/2019 et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La présidente suppléante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