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ATAS/17/2018 vom 8. Januar 2018</w:t>
      </w:r>
    </w:p>
    <w:p>
      <w:r>
        <w:t>GE Cour de justice, 2018-01-08, FR</w:t>
      </w:r>
    </w:p>
    <w:p>
      <w:r>
        <w:rPr>
          <w:b/>
        </w:rPr>
        <w:t xml:space="preserve">Quelle: </w:t>
      </w:r>
      <w:r>
        <w:t>https://mcp.opencaselaw.ch/entscheid/ge_gerichte_ATAS_17_2018</w:t>
      </w:r>
    </w:p>
    <w:p>
      <w:r>
        <w:t>FR: GE_GERICHTE ATAS/17/2018 du 8 janvier 2018</w:t>
      </w:r>
    </w:p>
    <w:p>
      <w:r>
        <w:t>IT: GE_GERICHTE ATAS/17/2018 del 8 gennaio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w:t>
      </w:r>
    </w:p>
    <w:p>
      <w:r>
        <w:t>A/2043/2016 - 27/44 -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Interjeté dans les forme et délai prescrits par la loi, le présent recours est recevable (art. 56 et 60 LPGA ; art. 89B de la loi sur la procédure administrative du 12 septembre 1985, LPA - E 5 10).</w:t>
      </w:r>
    </w:p>
    <w:p>
      <w:r>
        <w:rPr>
          <w:b/>
        </w:rPr>
        <w:t>E. 4</w:t>
      </w:r>
    </w:p>
    <w:p>
      <w:r>
        <w:t>L’objet du litige porte sur la question de savoir si la recourante a droit à des prestations d'invalidité, étant rappelé que par décision du 22 juin 2012, entrée en force, une rente entière d’invalidité lui a été octroyée, pour une durée limitée du 1er février 2011 au 30 avril 2012.</w:t>
      </w:r>
    </w:p>
    <w:p>
      <w:r>
        <w:rPr>
          <w:b/>
        </w:rPr>
        <w:t>E. 5</w:t>
      </w:r>
    </w:p>
    <w:p>
      <w:r>
        <w:t>En vertu de l’art. 87 al. 2 et 3 du règlement sur l’assurance-invalidité du 17 janvier 1961 (RAI - RS 831.201), lorsque la rente a été refusée parce que le degré d’invalidité était insuffisant, la nouvelle demande ne peut être examinée que si l’assuré rend plausible que son invalidité s’est modifiée de manière à influencer ses droits. Quand l’administration entre en matière sur une nouvelle demande (art. 87 al. 3 RAI),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 ATF 130 V 71) pour apprécier si dans l’intervalle est intervenue une modification sensible du degré d’invalidité justifiant désormais l’octroi d’une rente.</w:t>
      </w:r>
    </w:p>
    <w:p>
      <w:r>
        <w:rPr>
          <w:b/>
        </w:rPr>
        <w:t>E. 6</w:t>
      </w:r>
    </w:p>
    <w:p>
      <w:r>
        <w:t>L’art. 17 al. 1 LPGA dispose que si le taux d’invalidité du bénéficiaire de la rente subit une modification notable, la rente est, d’office ou sur demande, révisée pour l’avenir, à savoir augmentée ou réduite en conséquence, ou encore supprimée. Il convient de relever que l’entrée en vigueur de l’art. 17 LPGA, le 1er janvier 2003, n’a pas apporté de modification aux principes jurisprudentiels développés sous le régime de l’ancien art. 41 LAI, de sorte que ceux-ci demeurent applicables par analogie (ATF 130 V 343 consid. 3.5).</w:t>
      </w:r>
    </w:p>
    <w:p>
      <w:r>
        <w:t>A/2043/2016 - 28/44 -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w:t>
      </w:r>
    </w:p>
    <w:p>
      <w:r>
        <w:rPr>
          <w:b/>
        </w:rPr>
        <w:t>E. 7</w:t>
      </w:r>
    </w:p>
    <w:p>
      <w:r>
        <w:t>Conformément aux art. 8 al. 1 LPGA et 4 al. 1 LAI,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w:t>
      </w:r>
    </w:p>
    <w:p>
      <w:r>
        <w:t>A/2043/2016 - 29/44 - objectivement que possible (ATF 102 V 165 ;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 arrêt du Tribunal fédéral des assurances I 237/04 du 30 novembre 2004 consid. 4.2).</w:t>
      </w:r>
    </w:p>
    <w:p>
      <w:r>
        <w:rPr>
          <w:b/>
        </w:rPr>
        <w:t>E. 9</w:t>
      </w:r>
    </w:p>
    <w:p>
      <w:r>
        <w:t>a. Les principes jurisprudentiels développés en matière de troubles somatoformes douloureux sont notamment applicables en cas de trouble de stress post-traumatique (ATF 142 V 342 consid. 5.2). b. 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w:t>
      </w:r>
    </w:p>
    <w:p>
      <w:r>
        <w:t>A/2043/2016 - 30/44 -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c. Dans un arrêt récent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 ATF 131 V 49 ;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w:t>
      </w:r>
    </w:p>
    <w:p>
      <w:r>
        <w:t>A/2043/2016 - 31/44 -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w:t>
      </w:r>
    </w:p>
    <w:p>
      <w:r>
        <w:t>A/2043/2016 - 32/44 -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 ATF 137 V 64 consid. 1.2 in fine).</w:t>
      </w:r>
    </w:p>
    <w:p>
      <w:r>
        <w:rPr>
          <w:b/>
        </w:rPr>
        <w:t>E. 10</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w:t>
      </w:r>
    </w:p>
    <w:p>
      <w:r>
        <w:t>A/2043/2016 - 33/44 -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b.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des assurances I 514/06 du 25 mai 2007 consid. 2.2.1, in SVR 2008 IV n° 15 p. 43), on ne saurait remettre en cause une expertise ordonnée par l'administration ou le juge et procéder à de nouvelles investigations du seul fait</w:t>
      </w:r>
    </w:p>
    <w:p>
      <w:r>
        <w:t>A/2043/2016 - 34/44 -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c. L’évaluation psychiatrique comporte une importante marge d’appréciation pour l’exercice de laquelle les impressions directes que se fait l’expert de la personne soumise à l’examen psychiatrique est essentielle, de sorte que ce dernier doit en principe être effectué sur la base d’une consultation médicale et qu’aucun psychiatre ne peut valider l’avis d’un collègue sans avoir examiné lui-même l’assuré. Quant au temps consacré pour l’entretien, il y a lieu de rappeler que la durée d’un examen n’est pas un critère permettant en soi de juger de la valeur probante d’un rapport médical (cf. arrêt du Tribunal fédéral 9C_28/2012 du 20 juin 2012 consid. 4.1 et les références). Au demeurant, dans le cadre d’examen psychiatrique, les procédés d’évaluation schématiques n’ont qu’une fonction complémentaire et ne peuvent se substituer à l’examen clinique, avec anamnèse, description des symptômes et observation du comportement de l’assuré (arrêt du Tribunal fédéral 9C_28/2012 du 20 juin 2012 consid. 4.1 et 4.2, ainsi que les références).</w:t>
      </w:r>
    </w:p>
    <w:p>
      <w:r>
        <w:rPr>
          <w:b/>
        </w:rPr>
        <w:t>E. 11</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Ils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w:t>
      </w:r>
    </w:p>
    <w:p>
      <w:r>
        <w:rPr>
          <w:b/>
        </w:rPr>
        <w:t>E. 12</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 soit renvoyer la cause à l'administration pour complément d'instruction, soit procéder lui-même à une telle instruction complémentaire (arrêt du Tribunal fédéral des assurances U 58/01 du 21 novembre 2001 consid. 5a). Dans un arrêt de principe, le Tribunal fédéral a cependant modifié sa jurisprudence en ce sens que les instances cantonales de recours sont en principe tenues de diligenter une expertise judiciaire si les</w:t>
      </w:r>
    </w:p>
    <w:p>
      <w:r>
        <w:t>A/2043/2016 - 35/44 -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w:t>
      </w:r>
    </w:p>
    <w:p>
      <w:r>
        <w:rPr>
          <w:b/>
        </w:rPr>
        <w:t>E. 13</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14</w:t>
      </w:r>
    </w:p>
    <w:p>
      <w:r>
        <w:t>a. En l'espèce, après avoir dénié toute valeur probante au rapport d’expertise du Dr S______ du 2 janvier 2016 et constaté que les autres rapports médicaux au dossier ne permettaient pas non plus de statuer sur l’état de santé de la recourante et sur la capacité de travail de celle-ci, la chambre de céans a ordonné une expertise judiciaire. b. Le rapport d’expertise du 30 juin 2017, comprenant son complément du 27 octobre 2017, en tant qu’il est fondé sur l’entier du dossier et plusieurs entrevues avec la recourante, dont un auquel a participé l’époux de celle-ci, ainsi que des entretiens téléphoniques avec les Drs X_____, U______ et K______, qu’il comprend une anamnèse familiale, personnelle, professionnelle et médico- psychiatrique, une description des plaintes de la recourante, un status clinique, un diagnostic motivé de façon précise ainsi qu’une appréciation du cas avec la description des limitations fonctionnelles et leur incidence sur la capacité de travail de la recourante, répond à tous les réquisits jurisprudentiels précités pour qu’il lui soit reconnu une pleine valeur probante. L’expert a conclu à la présence d’un trouble stress post-traumatique entrainant des limitations fonctionnelles importantes, à hauteur de 70 %, de 2012 à 2015 et de 100 % dès le 1er janvier 2016, soit une limitation de la flexibilité, des capacités d’adaptation, de prise de décisions, d’endurance, de l’aptitude à évoluer au sein d’un groupe par la présence d’une asthénie, des troubles de la concentration, d’irritabilité, de douleur morale persistante, de souffrance psychique constante avec des hospitalisations et de la chronicisation de la situation. Le trouble stress post-traumatique était de forme sévère et chronique (sur presque trois décennies), d’un mauvais pronostic, en particulier parce que la recourante avait été victime de plusieurs évènements traumatiques différents, qui étaient</w:t>
      </w:r>
    </w:p>
    <w:p>
      <w:r>
        <w:t>A/2043/2016 - 36/44 - crédibles (torture, viols, situation de guerre, accident de la voie publique, traumatisme de son frère, incarcération, disparitions de proches), s’étalant sur de nombreuses années, dont certains étaient des traumatismes intentionnels, dont le pronostic était plus mauvais que des traumatismes non-intentionnels. Des capacités de résilience avaient été mobilisées par la recourante jusqu’en 2010, puis étaient en grande partie inopérantes depuis ; le bon pronostic et la récupération totale de la capacité de travail annoncée par le Dr T______ ne s’étaient pas produits, l’état psychique s’étant détérioré avec plusieurs hospitalisations. S’agissant de l’analyse des indicateurs fixés par la jurisprudence du Tribunal fédéral en présence d’un trouble somatoforme douloureux, applicables au trouble stress post-traumatique, il convient de relever que l’expert a, d’emblée, mentionné que le trouble stress post-traumatique, qui n’est plus contesté par l’intimé (avis du Dr Z_____ du 7 septembre 2017), dont la recourante présente une forme sévère, est, en lui-même, associé à un haut niveau de handicap physique, social et professionnel et que l’altération du fonctionnement s’observait dans le domaine social, interpersonnel, développemental, éducatif, physique et professionnel (complément d’expertise, p. 2). En particulier, l’expert a relevé que la recourante s’était globalement conformée aux traitements prescrits, relationnels et médicamenteux, qu’elle acceptait volontiers ; elle était demanderesse de soins afin de soulager sa souffrance. La personnalité de la recourante s’était modifiée quand ses capacités de résilience avaient été épuisées avec la présence d’altérations négatives de l’humeur. Le degré de cohérence était élevé ; les limitations touchaient certaines domaines de manière relativement uniforme (tâches ménagères et administratives assurées par l’époux, absence de loisirs, baisse de l’activité psychomotrice). c. La recourante conclut à la prise en compte du rapport d’expertise judiciaire et à la reconnaissance d’une capacité de travail de 30 % entre 2012 et 2015 et nulle dès janvier 2016. L’intimé conteste en revanche la valeur probante de l’expertise judiciaire et conclut à l’absence de caractère incapacitant du syndrome de stress post-traumatique.</w:t>
      </w:r>
    </w:p>
    <w:p>
      <w:r>
        <w:rPr>
          <w:b/>
        </w:rPr>
        <w:t>E. 15</w:t>
      </w:r>
    </w:p>
    <w:p>
      <w:r>
        <w:t>La chambre de céans constate que les critiques émises tant par le SMR que l’intimé ne sont pas à même de remettre en cause la valeur probante de l’expertise judiciaire. a. Le SMR estime que l’existence d’un trouble stress post-traumatique est convaincante mais que les conséquences retenues par l’expert sur l’état de santé de la recourante ne le sont pas, au motif que l’expert ne relève aucun signe objectif de la ligne dépressive (pas d’idées suicidaires, pas de pleurs, pas de signe de tristesse visible…) ou anxieuse (pas de signe de tension, pas de tremblement ou de sudation) ni de signe de trouble dans la relation interpersonnelle au cours de l’examen (pas d’irritabilité, pas de refus de réponse, pas de prostration…) et qu’il décrit une</w:t>
      </w:r>
    </w:p>
    <w:p>
      <w:r>
        <w:t>A/2043/2016 - 37/44 - thymie labile en relation avec une alternance de plainte, de désespoir exprimé et de colère et non avec des éléments objectifs. La chambre de céans constate que l’expert a, au contraire, précisé, dans son complément d’expertise, que la souffrance constatée était reliée au trouble stress post-traumatique et au diagnostic de trouble dépressif et que la thymie était labile avec une alternance de désespoir exprimé avec faciès triste et pleurs, de propos de la recourante exprimant de la colère envers sa famille et son père, de nombreuses plaintes et l’expression d’idées suicidaires ; le status clinique résumé dans l’expertise révélait déjà que les émotions étaient dominées par la tristesse, le pessimisme, avec l’expression d’une souffrance morale, d’un mal être généralisé et d’idées suicidaires ; les questions sur le vécu traumatique entrainaient l’expression de symptômes de dissociation et de la peur de rester en tête à tête avec l’expert ; les troubles du sommeil étaient confirmés par l’époux (expertise, pp. 8 et 9). Il existait de la colère et des affects négatifs qui étaient prédominants, une réduction très marquée des activités, un sentiment de détachement, des émotions uniquement négatives, une irritabilité et sensibilité exacerbées dans les relations interpersonnelles, des problèmes de concentration et une perturbation chronique du sommeil qui entrainait une souffrance cliniquement significative (expertise, pp. 12- 14). L’expert a aussi insisté sur le fait que la recourant avait dû séjourner à l’hôpital ou en clinique en psychiatrie, à plusieurs reprises (en 2007 aux HUG suite à une réaction suicidaire, plusieurs hospitalisations depuis 2010 à la Métairie, la Lignière, la clinique Biotom et plus récemment en mars 2016 aux HUG, en avril 2016 à la clinique générale de Montana et en octobre 2016 et dès mai 2017 à la Métairie). L’expert a indiqué que le trouble stress post-traumatique selon le DSM-5 était définit de manière plus détaillée et exhaustive que l’état de stress post-traumatique selon la CIM-10, de sorte que ce seul diagnostic suffisait à rendre compte de la labilité émotionnelle, des affects à prédominance dépressive et des changements durables de la personnalité (expertise, p. 16) ; il existait un chevauchement des symptômes entre ceux liés au trouble dépressif et ceux de trouble stress post- traumatique (tels que l’insomnie ou des difficultés de concentration) (expertise, p. 16). Ainsi, contrairement à l’avis du SMR, l’expert a bien relevé des signes objectifs de la lignée dépressive (thymie labile, expression de désespoir, faciès triste, pleurs, nombreuses plaintes, idées suicidaires, pessimisme, mal être généralisé, trouble du sommeil, affects négatifs, émotions uniquement négatives, problèmes de concentration), anxieuse (colère), ou des signes de troubles de la relation interpersonnelle (peur de rester en tête à tête avec l’expert, irritabilité, sensibilité exacerbée dans les relations interpersonnelles).Enfin, la thymie était labile en lien avec son vécu (complément d’expertise, p. 3), de sorte qu’on ne saurait retenir, comme le fait le SMR, que la thymie est labile sans relation avec des éléments objectifs ou que les éléments subjectifs sont majeurs (avis du SMR du 7 septembre 2017.</w:t>
      </w:r>
    </w:p>
    <w:p>
      <w:r>
        <w:t>A/2043/2016 - 38/44 - b. Le SMR estime que l’expert ne se prononce pas sur les contradictions relevées par le Dr S______ concernant, en particulier, le licenciement de la recourante d’août 2010. A cet égard, la chambre de céans constate que le Dr S______ a mentionné que la recourante avait donné plusieurs versions différentes de son licenciement (harcèlement avec une vive réaction de sa part à l’encontre du harceleur, confrontation verbale avec un supérieur hiérarchique et arrêt maladie non accepté ou encore contexte de tentative de viol). Or, les explications de la recourante, résumées par le Dr S______, ne varient pas dans une mesure aussi importante que celui-ci entend démontrer. En effet, il s’agit à chaque fois du récit d’un conflit professionnel dans un contexte de harcèlement. Par ailleurs, et comme déjà relevé dans l’ordonnance d’expertise par la chambre de céans, il a été démontré que le Dr S______ s’est employé à décrédibiliser les propos de la recourante, tout au long de son rapport d’expertise, qu’en particulier s’agissant du licenciement de la recourante, les dissonances et imprécisions ne pouvaient être imputées avec certitude à la recourante dès lors qu’elles pouvaient également résulter d’une mauvaise retranscription de ses propos par les médecins et qu’elles portaient en outre sur des faits relativement anodins en regard avec l’anamnèse du cas. Enfin, l’expert a indiqué que des contradictions dans le récit de la recourante, d’une fois à l’autre sur les circonstances péri-traumatiques ne devaient pas être interprétées comme preuve de non-crédibilité mais étaient expliquées par la dissociation péri-traumatique (expertise p. 15). c. L’intimé reproche à l’expert son absence de détermination à l’égard des rapports des Drs S______, AA_____, R______ et U______. A cet égard la chambre de céans constate que l’expert a contesté le rapport du Dr S______ sur deux aspects. Le premier en motivant les raisons qui permettaient de considérer que les évènements traumatiques étaient bien réels, en relevant que plusieurs indices concordants plaidaient en faveur de la sincérité de la recourante (expertise p. 15 – 16) et que la dissociation péri-traumatique pouvait expliquer certaines contradictions dans le récit (expertise p. 15). Cet avis remet en effet sérieusement en question l’expertise du Dr S______, laquelle s’attachait principalement à démontrer que la recourante était démonstrative, théâtrale, exagérait ses plaintes, que son discours était moyennement fiable, que ses dires devaient être pris avec circonspection, que les évènements traumatiques étaient invérifiables et que les symptômes l’étaient également (expertise S______ p. 20 – 21). S’agissant du second aspect, l’expert a relevé la présence chez la recourante d’altérations négatives de l’humeur, comportant des attentes exagérément négatives quant à elle-même, à d’autres personnes et à l’avenir, ainsi que de l’irritabilité avec une sensibilité exacerbée dans les relations interpersonnelles, de la colère et des troubles du sommeil incluant des cauchemars, des souvenirs répétitifs involontaires</w:t>
      </w:r>
    </w:p>
    <w:p>
      <w:r>
        <w:t>A/2043/2016 - 39/44 - et envahissants des évènements traumatiques provoquant un sentiment de détresse, des problèmes de concentration, des émotions uniquement négatives, un sentiment de détachement d’autrui et des réactions dissociatives (expertise p. 10 à 14 et complément d’expertise p. 2 – 3). Or, ces constats vont à l’encontre de l’expertise du Dr S______, lequel a estimé que la recourante ne présentait aucun symptôme persistant traduisant une hypervigilance (difficultés de concentration, niveau de vigilance accru, irritabilité, accès de colère). En développant ces deux aspects, l’expert s’est distancé de façon majeure de l’appréciation du cas effectué par le Dr S______ et, en conséquence, des conclusions prises par celui-ci, de sorte qu’il convient d’admettre qu’il a, de cette manière, bien pris position par rapport à l’expertise du Dr S______. Quant aux médecins traitants, l’expert s’est référé à leurs observations (expertise p. 15 à 17), en particulier à l’observation de la Dre U______ (expertise p. 17) et a précisé que le fait de ne pas retenir de diagnostic additionnel à celui de trouble stress post-traumatique ne signifiait pas qu’il était en désaccord avec les médecins traitant (expertise p. 16). En conséquence, la critique de l’intimé sur le caractère incomplet de l’expertise judiciaire, en rapport avec la détermination de l’expert sur les autres avis médicaux au dossier, ne peut être suivie. d. L’intimé estime que, selon les indicateurs jurisprudentiels pertinents, le trouble de la recourante n’est pas totalement incapacitant, ce d’autant que des motifs d’exclusion sont présents puisque le Dr S______ a souligné la majoration, par la recourante, de ses symptômes ainsi que son attitude marquée par la démonstrativité, la théâtralité, l’exagération des plaintes et le manque de fiabilité. En particulier, le SMR, dans sa détermination transmise après le complément d’expertise, relève que l’expert confirme que les limitations liées à la modification durable de la personnalité ne touchent pas uniformément tous les domaines de la vie de la recourante (la recourante entretient par exemple de bons contacts avec des membres de sa famille). L’intimé met en avant le fait que l’incapacité de travail de la recourante serait survenue à la suite de son licenciement, problème psychosocial non du ressort de l’AI, qu’il n’y a pas, selon l’expert, de comorbidité psychiatrique interférant défavorablement sur les ressources psychiques de la recourante, que le trouble de la personnalité en lien avec des difficultés professionnelles n’est pas du ressort de l’assurance-invalidité et que le contexte social de la recourante est plutôt mis en avant de façon positive par l’expert. d.a. S’agissant de l’analyse des indicateurs jurisprudentiels (ATF 141 V 281), l’expert l’a effectuée de façon précise dans son complément d’expertise. Il en ressort que l’atteinte à la santé est sévère, ce que l’expert a motivé en mettant en évidence la chronicité du trouble, la présence de traumatismes intentionnels et différents vécu par la recourante s’étalant sur plusieurs années, soit deux facteurs de mauvais pronostic et une symptomatologie floride ayant donné lieu à plusieurs</w:t>
      </w:r>
    </w:p>
    <w:p>
      <w:r>
        <w:t>A/2043/2016 - 40/44 - hospitalisations en psychiatrie. En particulier, l’incapacité de travail qui a suivi le licenciement en 2010 est motivée par l’expert par des raisons médicales, la personnalité de la recourante s’étant modifiée avec le temps, en lien avec le trouble stress post traumatique et les capacités de résiliences étant devenues, depuis 2010, inopérantes (expertise p. 17 et complément d’expertise p. 3). A cet égard, et contrairement à l’avis de l’intimé, l’incapacité de travail postérieure au licenciement de la recourante n’est pas un problème psycho-social non du ressort de l’assurance-invalidité, puisque l’intimé a alloué à la recourante une rente entière d’invalidité du 1er février 2011 au 30 avril 2012, laquelle prenait justement en compte l’incapacité de travail totale de la recourante depuis le 12 février 2010, soit postérieure au licenciement du 2 février 2010, sur la base d’une expertise du Dr T______ du 23 février 2012 selon laquelle l’incapacité de travail dès février 2010 était justifiée par la dépression sévère et un état d’angoisse important de la recourante (expertise T______ p. 23 – 24) ainsi que les rapports du SMR des 12 et</w:t>
      </w:r>
    </w:p>
    <w:p>
      <w:r>
        <w:rPr>
          <w:b/>
        </w:rPr>
        <w:t>E. 19</w:t>
      </w:r>
    </w:p>
    <w:p>
      <w:r>
        <w:t>mars 2012 constatant, depuis février 2010, la présence chez l’assurée d’une dépression narcissique totalement incapacitante et cela jusqu’à février 2012. L’intimé ne saurait, dans ces conditions, revenir sur une décision antérieure d’octroi de rente d’invalidité en estimant que l’incapacité de travail totale présentée par la recourante depuis février 2010 n’est pas du ressort de l’assurance-invalidité. d.b. L’expert a aussi exposé que le pronostic était négatif en raison de l’échec de nombreux traitements, malgré l’adéquation de ceux-ci et la compliance de la recourante ; il a proposé une thérapie cognitivo-comportementale, approche spécialisée pratiquée par un petit nombre de thérapeutes ; à cet égard, on ne saurait reprocher à la recourante de ne pas avoir suivi cette thérapie, proposée seulement au stade du rapport d’expertise (expertise p. 18 et complément d’expertise p. 2) ; l’échec des traitements permet en l’occurrence de conclure à un pronostic négatif et l’on peine à comprendre la remarque de l’intimé selon laquelle le fait que la recourante a été compliante aux traitements constituerait la preuve de l’absence d’échec desdits traitements. d.c. L’expert a encore expliqué que le diagnostic de stress post-traumatique comprenait des symptômes que l’on retrouvait en présence de troubles dépressifs, et de changement de personnalité (expertise p. 16 et complément d’expertise p. 2), de sorte que l’affirmation de l’intimé selon laquelle il n’existe aucune comorbidité interférant défavorablement sur les ressources psychiques de la recourante doit être fortement nuancée. d.d. L’expert a relevé que le changement durable de la personnalité faisait partie du trouble stress post-traumatique (expertise p. 16) et que la personnalité de la recourante s’était modifiée après la trentaine, suite à des traumatismes et à des difficultés professionnelles, quand ses capacités de résilience avaient été épuisées (complément d’expertise p. 2). La remarque de l’intimé selon laquelle le trouble de la personnalité serait survenu dans des difficultés professionnelles est ainsi par trop réducteur, celles-ci étant un élément parmi d’autres, dont la présence de divers</w:t>
      </w:r>
    </w:p>
    <w:p>
      <w:r>
        <w:t>A/2043/2016 - 41/44 - traumatismes et d’un processus d’épuisement des ressources de la recourante, étant rappelé que l’intimé a admis que l’incapacité de travail de la recourante présente entre 2010 et 2012, relevait de l’invalidité. d.e. S’agissant du contexte social, l’expert a relevé que la recourante était très attachée et dépendante de son époux (expertise p. 4), que ce contexte comprenait certains atouts, comme la stabilisation du statut de la recourante qui était devenue suisse, le mari qui était soutenant, le bon niveau d’éducation du couple et des ressources financières permettant de financer une assurance maladie complémentaire, permettant à la recourante d’être soignée en Clinique privée (complément d’expertise p. 2). Selon l’intimé, le contexte social était mis en avant de façon positive par l’expert. A cet égard, les éléments positifs relevés par l’expert permettent d’exclure la présence de difficultés sociales ayant directement des conséquences fonctionnelles négatives et qui ne seraient pas à la charge de l’assurance-invalidité. En revanche, les atouts soulignés par l’expert ne permettent pas de conclure, comme le fait l’intimé, à la présence de ressources mobilisables, hormis la présence soutenante de l’époux de la recourante. d.f. Par ailleurs, il est a constater que l’intimé ne remet pas en question le caractère uniforme du niveau des activités de la recourante ; l’expert a en effet mentionné un degré de cohérence élevé entre les différentes anamnèses, la recourante n’assumant aucune tâche domestique, administrative, n’ayant aucun loisir et présentant une baisse globale de l’activité psychomotrice, avec une peine à se mobiliser, même si elle était capable de se prendre en charge elle-même (du point de vue des soins et de l’hygiène) et avait pu maintenir des contacts avec certains membres de la famille (complément d’expertise p. 3). L’intimé ne remet pas non plus en cause le poids important de la souffrance, révélé par l’investissement conséquent de la recourante dans le suivi des traitements proposés (expertise p. 18 et complément d’expertise p. 3). d.g. Enfin, contrairement à l’avis de l’intimé, on ne saurait admettre que des motifs d’exclusion sont réalisés, au sens de la jurisprudence précitée ; en effet, l’intimé s’est borné à renvoyer à l’expertise du Dr S______ pour affirmer que la recourante majorait ses plaintes, était démonstrative, théâtrale, incohérente et peu fiable dans son discours ; or ces propos ont été dûment écartés par la chambre de céans dans son ordonnance d’expertise du 3 mai 2017. A cet égard, il est constaté que malgré l’argumentation déniant toute valeur probante au rapport d’expertise du Dr S______, l’intimé et le SMR persistent à s’y référer, sans pour autant répondre aux griefs, pourtant nombreux, qui ont été énoncés et qui ont ensuite en grande partie été confirmés par le rapport d’expertise judiciaire. e. Au vu de ce qui précède, il convient de constater que les critiques émises pas l’intimé à l’encontre de l’expertise judiciaire ne sont pas fondées et que les</w:t>
      </w:r>
    </w:p>
    <w:p>
      <w:r>
        <w:t>A/2043/2016 - 42/44 - conclusions de celle-ci doivent être suivies, soit la constatation d’une capacité de travail de la recourante de 30 % entre 2012 et 2015 et nulle depuis janvier 2016. 16. La nouvelle demande de prestation ayant été déposée le 23 janvier 2014, le droit à la rente nait le 1er juillet 2014. A cette date, la recourante présentait un degré d’incapacité de travail de 70 %, lequel se confond avec le degré d’invalidité, l’activité antérieure étant exigible, de sorte qu’elle a droit à une rente entière d’invalidité dès le 1er juillet 2014. L’incapacité de travail totale depuis le 1er janvier 2016 a comme conséquence un degré d’invalidité de 100 % depuis le 1er janvier 2017, soit postérieurement à la date de la décision litigieuse ; toutefois, ce constat ne modifie pas le droit de la recourante, celle-ci devant déjà être mise au bénéfice d’une rente entière d’invalidité depuis le 1er juillet 2014. 17. a. Partant, le recours sera admis, la décision litigieuse annulée et il sera dit que la recourante a droit à une rente entière d’invalidité depuis le 1er juillet 2014. Vu l’issue du litige, une indemnité de CHF 4’000.- sera accordée à la recourante à titre de participation à ses frais et dépens (art. 61 let. g LPGA; art. 6 du règlement sur les frais, émoluments et indemnités en matière administrative du 30 juillet 1986 [RFPA - E 5 10.03]), à charge de l’intimé. Etant donné que, depuis le 1er juillet 2006, la procédure n'est plus gratuite (art. 69 al. 1bis LAI), au vu du sort du recours, il y a lieu de condamner l'intimé au paiement d'un émolument de CHF 500.-. b. Les frais qui découlent de la mise en œuvre d'une expertise judiciaire pluridisciplinaire confiée à un Centre d'observation médicale de l'assurance- invalidité (COMAI) peuvent le cas échéant être mis à la charge de l'assurance- invalidité (cf. ATF 139 V 496 consid. 4.3). En effet, lorsque l'autorité judiciaire de première instance décide de confier la réalisation d'une expertise judiciaire pluridisciplinaire à un COMAI parce qu'elle estime que l'instruction menée par l'autorité administrative est insuffisante (au sens du consid. 4.4.1.4 de l'ATF 137 V 210),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 bis LAI, mais des frais relatifs à la procédure administrative au sens de l'art. 45 LPGA qui doivent être pris en charge par l'assurance-invalidité (arrêt du Tribunal fédéral 8C_312/2016 du 13 mars 2017 consid. 6.2). Cette règle, qu'il convient également d'appliquer dans son principe aux expertises judiciaires mono- et bidisciplinaires (cf. ATF 139 V 349 consid. 5.4),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w:t>
      </w:r>
    </w:p>
    <w:p>
      <w:r>
        <w:t>A/2043/2016 - 43/44 -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(voir par exemple arrêt du Tribunal fédéral 8C_71/2013 du 27 juin 2013 consid. 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précité consid. 4.4; arrêt du Tribunal fédéral 8C_312/2016 du 13 mars 2017 consid. 6.3). c. En l’occurrence, une expertise judiciaire psychiatrique a été nécessaire compte tenu de l’absence de valeur probante de l’expertise du Dr S______ effectuée à la demande de l’intimé, comme cela a été exposé dans l’ordonnance d’expertise du 3 mai 2017 (ATAS/347/2017). Dans ces conditions, il se justifie de mettre les frais d’expertise de CHF 3'488.45 à la charge de l’intimé.</w:t>
      </w:r>
    </w:p>
    <w:p>
      <w:r>
        <w:t>A/2043/2016 - 44/44 -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