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ATAS/17/2017 vom 17. Januar 2017</w:t>
      </w:r>
    </w:p>
    <w:p>
      <w:r>
        <w:t>GE Cour de justice, 2017-01-17, FR</w:t>
      </w:r>
    </w:p>
    <w:p>
      <w:r>
        <w:rPr>
          <w:b/>
        </w:rPr>
        <w:t xml:space="preserve">Quelle: </w:t>
      </w:r>
      <w:r>
        <w:t>https://mcp.opencaselaw.ch/entscheid/ge_gerichte_ATAS_17_2017</w:t>
      </w:r>
    </w:p>
    <w:p>
      <w:r>
        <w:t>FR: GE_GERICHTE ATAS/17/2017 du 17 janvier 2017</w:t>
      </w:r>
    </w:p>
    <w:p>
      <w:r>
        <w:t>IT: GE_GERICHTE ATAS/17/2017 del 17 gennaio 2017</w:t>
      </w:r>
    </w:p>
    <w:p>
      <w:pPr>
        <w:pStyle w:val="Heading2"/>
      </w:pPr>
      <w:r>
        <w:t>Volltext</w:t>
      </w:r>
    </w:p>
    <w:p>
      <w:r>
        <w:t>Siégeant : Raphaël MARTIN, Président; Esther SPEDALIERO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A/2019/2016 ATAS/17/2017 COUR DE JUSTICE Chambre des assurances sociales Arrêt du 17 janvier 2017 2ème Chambre</w:t>
      </w:r>
    </w:p>
    <w:p>
      <w:r>
        <w:t>En la cause Monsieur A______, domicilié à MINZIER (F) recourant</w:t>
      </w:r>
    </w:p>
    <w:p>
      <w:r>
        <w:t>contre FONDATION POUR LA RETRAITE ANTICIPEE DE LA METALLURGIE DU BATIMENT A GENEVE (RAMB), sise avenue Eugène-Pittard 24, GENÈVE intimée</w:t>
      </w:r>
    </w:p>
    <w:p>
      <w:r>
        <w:t>A/2019/2016 - 2/2 - Vu la décision du 17 mai 2016; Vu le recours du 17 juin 2016; Vu la réponse du 7 juillet 2016; Vu l'audience de comparution personnelle des parties du 17 janvier 2017; Attendu qu'à cette dernière audience, le recourant a indiqué que suite aux explications reçues, il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