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ATAS/17/2016 vom 11. Januar 2016</w:t>
      </w:r>
    </w:p>
    <w:p>
      <w:r>
        <w:t>GE Cour de justice, 2016-01-11, FR</w:t>
      </w:r>
    </w:p>
    <w:p>
      <w:r>
        <w:rPr>
          <w:b/>
        </w:rPr>
        <w:t xml:space="preserve">Quelle: </w:t>
      </w:r>
      <w:r>
        <w:t>https://mcp.opencaselaw.ch/entscheid/ge_gerichte_ATAS_17_2016</w:t>
      </w:r>
    </w:p>
    <w:p>
      <w:r>
        <w:t>FR: GE_GERICHTE ATAS/17/2016 du 11 janvier 2016</w:t>
      </w:r>
    </w:p>
    <w:p>
      <w:r>
        <w:t>IT: GE_GERICHTE ATAS/17/2016 del 11 gennaio 2016</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w:t>
      </w:r>
    </w:p>
    <w:p>
      <w:r>
        <w:t>A/1798/2015 6/7 1984 (OPP 2 - RS 831.441.1), le taux d'intérêt applicable à la prestation de sortie acquise avant le mariage est de 4% jusqu'au 31 décembre 2002, 3.25% en 2003, 2.25% en 2004, 2.5% de 2005 à 2007, 2.75% en 2008, 2% de 2009 à 2011, 1.5% de 2012 à 2013 et 1.75% dès le 1er janvier 2014. Par conséquent, les intérêts dus au demandeur sur la somme de CHF 7'816.70 existant au 12 août 2002 se montent à CHF 1'157.85.</w:t>
      </w:r>
    </w:p>
    <w:p>
      <w:r>
        <w:rPr>
          <w:b/>
        </w:rPr>
        <w:t>E. 4</w:t>
      </w:r>
    </w:p>
    <w:p>
      <w:r>
        <w:t>En l’espèce, le juge de première instance a ordonné le partage par moitié des prestations de sortie acquises durant le mariage par les demandeurs. Les dates pertinentes sont, d’une part, celle du mariage, le 12 août 2002, d’autre part le 8 mai 2015, date à laquelle le jugement de divorce est devenu exécutoire.</w:t>
      </w:r>
    </w:p>
    <w:p>
      <w:r>
        <w:rPr>
          <w:b/>
        </w:rPr>
        <w:t>E. 5</w:t>
      </w:r>
    </w:p>
    <w:p>
      <w:r>
        <w:t>Selon les documents produits, la prestation acquise pendant le mariage par le demandeur est de CHF 18'837.66 (CHF 6'658.85 + CHF 3'130.- + CHF 2'510.90 + CHF 2'827.99 + CHF 3'709.92) tandis que celle acquise par la demanderesse est de CHF 9'503.08 (CHF 4'235.50 + CHF 4'176.18 + CHF 1'091.40 [cette dernière somme auprès de la Baloise-Fondation collective pour la prévoyance professionnelle obligatoire, versée le 16 juin 2015 auprès de la Fondation de libre- passage d’UBS SA, n’a pas été prise en compte par cette dernière fondation dans le calcul de l’avoir]), les intérêts ayant déjà été calculés par les institutions de prévoyance défenderesses. Ainsi le demandeur doit à son ex-épouse le montant de CHF 9'418.83 (CHF 18'837.66 : 2) et celle-ci doit à celui-là le montant de CHF 4'751.54 (CHF 9'503.08 : 2), de sorte que c’est le demandeur qui doit à la demanderesse le montant de CHF 4'667.29.</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A/1798/2015 7/7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