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ATAS/179/2015 vom 5. März 2015</w:t>
      </w:r>
    </w:p>
    <w:p>
      <w:r>
        <w:t>GE Cour de justice, 2015-03-05, FR</w:t>
      </w:r>
    </w:p>
    <w:p>
      <w:r>
        <w:rPr>
          <w:b/>
        </w:rPr>
        <w:t xml:space="preserve">Quelle: </w:t>
      </w:r>
      <w:r>
        <w:t>https://mcp.opencaselaw.ch/entscheid/ge_gerichte_ATAS_179_2015</w:t>
      </w:r>
    </w:p>
    <w:p>
      <w:r>
        <w:t>FR: GE_GERICHTE ATAS/179/2015 du 5 mars 2015</w:t>
      </w:r>
    </w:p>
    <w:p>
      <w:r>
        <w:t>IT: GE_GERICHTE ATAS/179/2015 del 5 marzo 2015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 en vigueur depuis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 ;</w:t>
      </w:r>
    </w:p>
    <w:p>
      <w:r>
        <w:t>A/3714/2014 - 3/4 - Que sa compétence pour juger du cas d’espèce est ainsi établie ; Que le recours, interjeté en temps utile, est recevable ; Qu’au vu du fait que la caisse de chômage - qui a reçu en temps utile les recherches d’emploi litigieuses - aurait dû les transmettre à l’autorité compétente, l’intimé a conclu à l’admission du recours ; Qu'il convient dès lors de rendre un jugement en ce sens.</w:t>
      </w:r>
    </w:p>
    <w:p>
      <w:r>
        <w:t>Siégeant : Karine STECK, Présidente; Diane BROTO et Christine LUZZATTO, Juges assesseurs</w:t>
      </w:r>
    </w:p>
    <w:p>
      <w:r>
        <w:t>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