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ATAS/179/2014 vom 12. Februar 2014</w:t>
      </w:r>
    </w:p>
    <w:p>
      <w:r>
        <w:t>GE Cour de justice, 2014-02-12, FR</w:t>
      </w:r>
    </w:p>
    <w:p>
      <w:r>
        <w:rPr>
          <w:b/>
        </w:rPr>
        <w:t xml:space="preserve">Quelle: </w:t>
      </w:r>
      <w:r>
        <w:t>https://mcp.opencaselaw.ch/entscheid/ge_gerichte_ATAS_179_2014</w:t>
      </w:r>
    </w:p>
    <w:p>
      <w:r>
        <w:t>FR: GE_GERICHTE ATAS/179/2014 du 12 février 2014</w:t>
      </w:r>
    </w:p>
    <w:p>
      <w:r>
        <w:t>IT: GE_GERICHTE ATAS/179/2014 del 12 febbraio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le présent recours est recevable (art. 56 à 61 LPGA).</w:t>
      </w:r>
    </w:p>
    <w:p>
      <w:r>
        <w:rPr>
          <w:b/>
        </w:rPr>
        <w:t>E. 3</w:t>
      </w:r>
    </w:p>
    <w:p>
      <w:r>
        <w:t>Le litige porte sur le droit à une allocation pour impotent et au supplément pour soins intenses rétroactivement au 20 décembre 2004, le cas échéant la responsabilité de l'intimé, du fait de la violation du devoir de renseignement, pour le dommage subi par les parents et correspondant au montant des prestations rétroactives qui auraient été dues, si la demande avait été faite à temps. Enfin est litigieux également le montant du supplément pour soins intenses.</w:t>
      </w:r>
    </w:p>
    <w:p>
      <w:r>
        <w:rPr>
          <w:b/>
        </w:rPr>
        <w:t>E. 4</w:t>
      </w:r>
    </w:p>
    <w:p>
      <w:r>
        <w:t>et 5 p. 356 ss)). L'art. 28 al. 1 let. b prescrit que le droit naît au plus tôt au moment où l'assuré a présenté une incapacité de travail d'au moins 40% en moyenne durant une année sans interruption notable. Selon l'art. 35 al. 1 du règlement du 17 janvier 1961 sur l’assurance-invalidité du 17 janvier 1961 (RAI ; RS 831.201), le droit à l'allocation pour impotent prend naissance le premier jour du mois au cours duquel toutes les conditions de ce droit sont réalisées.</w:t>
      </w:r>
    </w:p>
    <w:p>
      <w:r>
        <w:t>A/3060/2013 - 10/15 -</w:t>
      </w:r>
    </w:p>
    <w:p>
      <w:r>
        <w:rPr>
          <w:b/>
        </w:rPr>
        <w:t>E. 5</w:t>
      </w:r>
    </w:p>
    <w:p>
      <w:r>
        <w:t>Le supplément pour soins intenses est régi par l'art. 42ter al. 3 LAI, lequel a la teneur suivante: "L'allocation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lorsque le besoin de soins découlant de l'invalidité est de 8 heures par jour au moins, à 40 % de ce montant maximum, lorsque le besoin est de 6 heures par jour au moins, et à 20 % de ce montant maximum lorsque le besoin est de 4 heures par jour au moins. Le supplément est calculé par jour. Le Conseil fédéral règle les modalités." L'art. 39 RAI précise ce qui suit: "1 Chez les mineurs, sont réputés soins intenses au sens de l'art. 42ter, al. 3, LAI, les soins qui nécessitent, en raison d'une atteinte à la santé, un surcroît d'aide d'au moins quatre heures en moyenne durant la journée. 2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3 Lorsque qu'un mineur, en raison d'une atteinte à la santé, a besoin en plus d'une surveillance permanente, celle-ci correspond à un surcroît d'aide de deux heures. Une surveillance particulièrement intense liée à l'atteinte à la santé est équivalente à quatre heures."</w:t>
      </w:r>
    </w:p>
    <w:p>
      <w:r>
        <w:rPr>
          <w:b/>
        </w:rPr>
        <w:t>E. 6</w:t>
      </w:r>
    </w:p>
    <w:p>
      <w:r>
        <w:t>L'art. 24 al. 1 LPGA prescrit que le droit aux arriérées s'éteint cinq ans après la fin du mois pour lequel la prestation était due.</w:t>
      </w:r>
    </w:p>
    <w:p>
      <w:r>
        <w:rPr>
          <w:b/>
        </w:rPr>
        <w:t>E. 7</w:t>
      </w:r>
    </w:p>
    <w:p>
      <w:r>
        <w:t>En l'occurrence, l'intimé a octroyé les prestations pour impotent et le supplément pour soins intenses pour les cinq années qui ont précédé la demande expresse dans ce sens des parents de l'assuré en mars 2012, soit dès octobre 2007. Cela est conforme au droit, dès lors que le droit aux prestations au-delà de cette date est prescrit, aux termes de l'art. 24 al. 1 LPGA précité. Même s'il fallait considérer que la demande déposée en 2005 comportait également une demande d'allocations pour impotent, cela ne changerait rien au fait que les prestations antérieures à octobre 2007 sont prescrites. En effet, comme exposé ci- dessus, ces prestations sont dues non pas depuis le dépôt de la demande, mais dès que toutes les conditions de ce droit sont remplies, mais seulement pour autant que le délai de prescription de cinq ans ne soit pas échu.</w:t>
      </w:r>
    </w:p>
    <w:p>
      <w:r>
        <w:rPr>
          <w:b/>
        </w:rPr>
        <w:t>E. 8</w:t>
      </w:r>
    </w:p>
    <w:p>
      <w:r>
        <w:t>Se pose par conséquent la question de savoir si l'intimé a violé son devoir d'information</w:t>
      </w:r>
    </w:p>
    <w:p>
      <w:r>
        <w:t>A/3060/2013 - 11/15 -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 2 prévoit l’obligation de donner une information précise ou un conseil dans un cas particulier, de sorte qu’il peut conduire à l’obligation de verser des prestations sur la base du principe de la bonne foi.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ATF non publié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w:t>
      </w:r>
    </w:p>
    <w:p>
      <w:r>
        <w:t>A/3060/2013 - 12/15 - que l'administré n'ait pas eu connaissance du contenu du renseignement omis ou que ce contenu était tellement évident qu'il n'avait pas à s'attendre à une autre information (ATF 131 V 472 consid. 5; ATF non publié 8C_601/2009 du 31 mai 2010, consid. 4.2).</w:t>
      </w:r>
    </w:p>
    <w:p>
      <w:r>
        <w:rPr>
          <w:b/>
        </w:rPr>
        <w:t>E. 9</w:t>
      </w:r>
    </w:p>
    <w:p>
      <w:r>
        <w:t>a. En l'espèce, les parents de l'assuré font valoir avoir été induits en erreur par la mention sur le formulaire de demande de prestations que les allocations pour impotent peuvent être octroyées au plus tôt à partir du 1er jour qui suit celui où l'assuré a eu 18 ans révolus. Ce faisant, ils reprochent implicitement à l'intimé d'avoir violé son devoir d'information général prescrit à l'art. 27 al. 1 LPGA, la mention litigieuse figurant sur un formulaire. Cependant, d'ores et déjà il appert qu'une des conditions pour faire rétroagir les prestations à 2005 n'est pas remplie. En effet, les parents n'ont pris aucune disposition préjudiciable à leurs intérêts à cause de l'indication erronée sur la formule de demande, comme cela ressort clairement des déclarations de la mère de CA___________ à l'audience qui s'est tenue devant la chambre de céans. Celle-ci ne se rappelait plus pourquoi elle n'avait pas coché la case concernant les subsides pour personnes impotentes et a expliqué qu'en tout état de cause leurs préoccupations du moment n'étaient pas les prestations financières, mais les prestations médicales. De surcroît, il semble que les parents savaient qu'ils auraient pu obtenir des allocations pour impotent, mais qu'ils y ont sciemment renoncé, étant conscients d'être chanceux de pouvoir bénéficier de tant de prestations médicales pour leur enfant et ayant eu peur, certes à tort, que celles-ci pourraient être réduites s'ils demandaient cette allocation en plus. A cela s'ajoute que, si vraiment les parents avaient l'intention de demander des allocations pour impotent, ils auraient dû cocher la case correspondant à ces prestations. b. Il ne peut pas non plus être admis que l'obligation de conseil dans un cas concret, consacrée par l'art. 27 al. 2 LPGA ait été violée. En effet, les parents de l'enfant ne se trouvaient pas dans une situation dans laquelle leur comportement aurait pu mettre en péril la réalisation de l'une des conditions du droit aux prestations. Il n'y a pas non plus un devoir de l'assureur social de conseiller, dans un cas concret, les assurés sur leurs droits sans qu'ils le demandent expressément. En outre, l'intimé ne pouvait s'apercevoir que l'enfant avait manifestement droit à une allocation pour impotent, au vu de l'importance de son atteinte, car avant que l'intimé ne prenne les premières décisions en date des 28 et 29 avril, ainsi que 27 mai 2005, il ne ressortait pas des rapports en sa possession que l'enfant remplissait les conditions légales pour l'obtention d'une telle allocation. Dans le bilan logopédique effectué les 29 novembre et 6 décembre 2004, il est essentiellement fait état des problèmes de communication de l'enfant, mais non pas de difficultés pour accomplir les actes ordinaires de la vie, tels que manger, se vêtir, se doucher etc. Or, ce sont ces difficultés pour plusieurs actes ordinaires de la vie qui fondent le droit aux allocations pour impotent (cf. art. 37 al. 3 RAI). De telles difficultés ne ressortent</w:t>
      </w:r>
    </w:p>
    <w:p>
      <w:r>
        <w:t>A/3060/2013 - 13/15 - pas non plus du rapport des HUG du 4 avril 2005. Au contraire, il y est mentionné que l'assistance et la surveillance personnelle découlant du handicap n'entraînent pas des frais supplémentaires par rapport à une personne non handicapée et du même âge. Ce rapport expose par ailleurs surtout des problèmes de communication et de comportement, ainsi qu'une agitation. Par la suite, il est certes fait état dans le rapport du 22 septembre 2005 de l'Hôpital des enfants que l'assistance et la surveillance personnelle découlant du handicap entraînent des frais supplémentaires par rapport à une personne non handicapée et du même âge. Toutefois, ce rapport avait trait à une nouvelle demande spécifique des médecins du 26 juillet 2005 pour une neuro-éducation par physiothérapie et par logopédie, de sorte que la situation médicale a été appréciée, de façon compréhensible, uniquement par rapport à cette demande. Dans ces conditions, il ne peut être reproché à l'intimé de ne pas avoir reconnu, en prêtant l'attention usuelle, que l'enfant avait droit aux prestations litigieuses, indépendamment du fait qu'il est douteux qu'il ait le devoir d'informer les assurés de tous les droits possibles dans un cas concret, sans demande expresse de leur part.</w:t>
      </w:r>
    </w:p>
    <w:p>
      <w:r>
        <w:rPr>
          <w:b/>
        </w:rPr>
        <w:t>E. 10</w:t>
      </w:r>
    </w:p>
    <w:p>
      <w:r>
        <w:t>Il sied enfin d'examiner s'il y a lieu d'augmenter le supplément pour soins intenses de six heures, comme cela est admis par l'intimé dans ses dernières écritures, à huit heures, conformément aux conclusions des recourants. En l’occurrence est essentiellement litigieuse la question de savoir si CA___________ a besoin d’une surveillance particulièrement intense justifiant un supplément pour soins intenses pour quatre heures. Selon le chiffre 8079 de la circulaire sur l’invalidité et l’impotence de l’assurance- invalidité (CIIAI), dans sa teneur valable à partir du 1er janvier 2014 : « Il y a surveillance permanente particulièrement intense lorsqu’on exige de la personne chargée de l’assistance une attention supérieure à la moyenne et une disponibilité constante. Exemple : Un enfant autiste a des problèmes considérables pour percevoir son environnement et communiquer avec lui. Cela se manifeste dans sa manière de traiter les objets dans la vie quotidienne (vider les récipients, lancer des objets, endommager les meubles, etc.). L’enfant ne reconnait pas non plus les dangers ; il peut par ex. vouloir à l’improviste passer par la fenêtre. Il n’est pas toujours capable de réagir de manière adéquate aux injonctions ou avertissements verbaux. Dans certaines situations, il peut vouloir se faire du mal à lui-même ou avoir un comportement agressif envers les inconnus. La personne chargée de l’assistance doit donc rester très attentive, se tenir en permanence à proximité immédiate de l’enfant et être à tout moment prête à intervenir. » En l’occurrence, l’enquêtrice de l’intimé n’a admis que la nécessité d’un surcroît d’aide de deux heures. Cependant, il résulte clairement des déclarations de la mère</w:t>
      </w:r>
    </w:p>
    <w:p>
      <w:r>
        <w:t>A/3060/2013 - 14/15 - de l’enfant que celui-ci exige une attention supérieure à la moyenne et une disponibilité constante. En effet, dans les magasins, il vide les récipients, selon la déclaration de sa mère devant la chambre de céans. A la maison, il a ouvert le coussin de sa sœur et, alors même qu’il était déjà couché, il s’est relevé et brûlé avec le fer à repasser qui venait d’être éteint. Il a aussi des difficultés à comprendre les mises en garde, étant capable de toucher un objet avec la joue, après qu’on lui ait expliqué qu’il ne fallait pas le toucher parce que c’était chaud. Il jette des objets par la fenêtre, également lorsqu’il est en voiture. Chez la voisine qui l’avait gardé pendant 24 heures, il avait failli tomber par la fenêtre, en voulant attraper une rondelle de saucisson qu’il avait jetée dehors, de sorte que les parents ont dû changer tous les verrous des fenêtres pour que cette voisine puisse garder CA___________ une nuit. Ainsi, il doit être admis que l’enfant ne reconnait pas les dangers et peut vouloir à l’improviste passer par la fenêtre. Il n’est pas capable de réagir de manière adéquate aux injonctions ou avertissements verbaux. La personne chargée de l’assistance doit donc rester très attentive, se tenir en permanence à proximité immédiate de l’enfant et toujours être prête à intervenir. Cela correspond précisément aux directives en la matière, sauf en ce qui concerne le comportement agressif. Cependant, il s’agit d’un seul critère qui n’est pas rempli parmi beaucoup d’autres. Par conséquent, il sied d’admettre que CA___________ a besoin d’une surveillance particulièrement intense, ce qui correspond à un surcroît d’aide de quatre heures. Ainsi, le total du surcroît d’aide correspond à huit heures, de sorte que le supplément pour soins intenses doit être adapté à cette durée. Compte tenu de l'âge de l'enfant, il y a lieu d'octroyer ce supplément de huit heures à partir du moment où une impotence d'un degré grave lui a été reconnue, soit dès le 1er mars 2008.</w:t>
      </w:r>
    </w:p>
    <w:p>
      <w:r>
        <w:rPr>
          <w:b/>
        </w:rPr>
        <w:t>E. 11</w:t>
      </w:r>
    </w:p>
    <w:p>
      <w:r>
        <w:t>Cela étant, le recours sera partiellement admis et la décision du 21 août 2013 concernant l'octroi d'une allocation pour impotent d'un degré sévère, réformée dans le sens que l’enfant à droit à un supplément de soins intenses correspondant à huit heures à compter du 1er mars 2008. En tant que le recours est dirigé contre la décision de la même date relative à l'octroi d'une allocation pour impotent d'un degré moyen dès le 23 octobre 2007, il sera rejeté.</w:t>
      </w:r>
    </w:p>
    <w:p>
      <w:r>
        <w:rPr>
          <w:b/>
        </w:rPr>
        <w:t>E. 12</w:t>
      </w:r>
    </w:p>
    <w:p>
      <w:r>
        <w:t>Au vu de ce résultat, l’intimé sera condamné à verser aux parents une indemnité de 800 fr. à titre de dépens.</w:t>
      </w:r>
    </w:p>
    <w:p>
      <w:r>
        <w:rPr>
          <w:b/>
        </w:rPr>
        <w:t>E. 13</w:t>
      </w:r>
    </w:p>
    <w:p>
      <w:r>
        <w:t>L’émolument de justice, fixé à 200 fr., sera mis à la charge de l’intimé. ***</w:t>
      </w:r>
    </w:p>
    <w:p>
      <w:r>
        <w:t>A/3060/2013 - 15/15 -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