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ATAS/178/2020 vom 4. März 2020</w:t>
      </w:r>
    </w:p>
    <w:p>
      <w:r>
        <w:t>GE Cour de justice, 2020-03-04, FR</w:t>
      </w:r>
    </w:p>
    <w:p>
      <w:r>
        <w:rPr>
          <w:b/>
        </w:rPr>
        <w:t xml:space="preserve">Quelle: </w:t>
      </w:r>
      <w:r>
        <w:t>https://mcp.opencaselaw.ch/entscheid/ge_gerichte_ATAS_178_2020</w:t>
      </w:r>
    </w:p>
    <w:p>
      <w:r>
        <w:t>FR: GE_GERICHTE ATAS/178/2020 du 4 mars 2020</w:t>
      </w:r>
    </w:p>
    <w:p>
      <w:r>
        <w:t>IT: GE_GERICHTE ATAS/178/2020 del 4 marzo 2020</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w:t>
      </w:r>
    </w:p>
    <w:p>
      <w:r>
        <w:t>A/2173/2019 - 9/12 - Sa compétence pour juger du cas d’espèce est ainsi établie.</w:t>
      </w:r>
    </w:p>
    <w:p>
      <w:r>
        <w:rPr>
          <w:b/>
        </w:rPr>
        <w:t>E. 2</w:t>
      </w:r>
    </w:p>
    <w:p>
      <w:r>
        <w:t>À teneur de l'art. 1 al. 1 LAA, les dispositions de la LPGA s'appliquent à l'assurance-accidents, à moins que la loi n'y déroge expressément.</w:t>
      </w:r>
    </w:p>
    <w:p>
      <w:r>
        <w:rPr>
          <w:b/>
        </w:rPr>
        <w:t>E. 3</w:t>
      </w:r>
    </w:p>
    <w:p>
      <w:r>
        <w:t>Le délai de recours est de trente jours (art. 56 LPGA; art. 62 al. 1 de la de loi sur la procédure administrative du 12 septembre 1985 [LPA - E 5 10]). Interjeté dans la forme et le délai prévus par la loi, le recours est recevable (art. 56 ss LPGA et 62 ss LPA).</w:t>
      </w:r>
    </w:p>
    <w:p>
      <w:r>
        <w:rPr>
          <w:b/>
        </w:rPr>
        <w:t>E. 4</w:t>
      </w:r>
    </w:p>
    <w:p>
      <w:r>
        <w:t>Le litige porte sur la désignation d’un expert dans le cadre du litige opposant le recourant à l’intimée.</w:t>
      </w:r>
    </w:p>
    <w:p>
      <w:r>
        <w:rPr>
          <w:b/>
        </w:rPr>
        <w:t>E. 5</w:t>
      </w:r>
    </w:p>
    <w:p>
      <w:r>
        <w:t>Selon l’art. 53 al 3 LPGA, jusqu'à l'envoi de son préavis à l'autorité de recours, l'assureur peut reconsidérer une décision ou une décision sur opposition contre laquelle un recours a été formé. L’assureur social est tenu de notifier sa décision de reconsidération, qui doit remplacer la décision contestée par voie de recours, sans délai aux parties et d’en donner connaissance à l’autorité de recours (art. 58 al. 2 PA, applicable par renvoi de l’art. 55 al. 1 LPGA). L’autorité de recours doit continuer à traiter le recours dans la mesure où la nouvelle décision de l’assureur social ne l’a pas rendu sans objet (cf. art. 58 al. 3 PA; Commentaire romand de la loi sur la partie générale des assurances sociales éd. par Anne-Sylvie DUPONT / Margit MOSER-SZELESS, 2018, n. 105 et 106 ad art. 53). En l’occurrence, l’intimée a proposé deux nouveaux experts au recourant avant de transmettre sa réponse au recours, sans toutefois rendre de décision formelle en ce sens. Son courrier doit ainsi être considéré comme une proposition, qui ne lie pas le juge.</w:t>
      </w:r>
    </w:p>
    <w:p>
      <w:r>
        <w:rPr>
          <w:b/>
        </w:rPr>
        <w:t>E. 6</w:t>
      </w:r>
    </w:p>
    <w:p>
      <w:r>
        <w:t>Selon l’art. 44 LPGA, si l’assureur doit recourir aux services d’un expert indépendant pour élucider les faits, il donne connaissance du nom de celui-ci aux parties. Celles-ci peuvent récuser l’expert pour des raisons pertinentes et présenter des contre-propositions. Lorsqu’il y a désaccord quant à l’expertise telle qu’envisagée par l’assureur, celui- ci doit rendre une décision incidente au sens de l’art. 5 al. 2 PA. Il s’agit d’une décision d’ordonnancement de la procédure contre laquelle la voie de l’opposition n’est pas ouverte (art. 52 al. 1 LPGA; cf. arrêt du Tribunal fédéral des assurances P 29/03 du 25 novembre 2004) et qui est directement susceptible de recours devant le tribunal cantonal des assurances (cf. art. 56 al. 1 LPGA). Selon le Tribunal fédéral, l'assuré peut faire valoir contre une décision incidente d'expertise médicale non seulement des motifs formels de récusation contre les experts, mais également des motifs matériels, tels que par exemple le grief que l'expertise constituerait une « second opinion » superflue, contre la forme ou l'étendue de l'expertise, par exemple le choix des disciplines médicales dans une expertise pluridisciplinaire, ou contre l'expert désigné, en ce qui concerne</w:t>
      </w:r>
    </w:p>
    <w:p>
      <w:r>
        <w:t>A/2173/2019 - 10/12 - notamment sa compétence professionnelle (ATF 137 V 210 consid. 3.4.2.7 p. 257; 138 V 271 consid. 1.1 p. 274 s.). Le Tribunal fédéral a également considéré qu'il convient d'accorder une importance plus grande que cela a été le cas jusqu'ici, à la mise en œuvre consensuelle d'une expertise et que l’assureur doit rendre une décision incidente susceptible de recours lorsqu'elle est en désaccord avec le requérant ou ses proches sur le choix de l'expert. Il est de la responsabilité tant de l'assureur social que de l'assuré de parer aux alourdissements de la procédure qui peuvent être évités. Il faut également garder à l'esprit qu'une expertise qui repose sur un accord mutuel donne des résultats plus concluants et mieux acceptés par l'assuré (ATF 137 V 210 consid. 3.4.2.6 p. 256). S'agissant plus particulièrement de la mise en œuvre d'une expertise consensuelle, le Tribunal fédéral a précisé, dans un arrêt subséquent, qu'il est dans l'intérêt des parties d'éviter une prolongation de la procédure en s'efforçant de parvenir à un consensus sur l'expertise, après que des objections matérielles ou formelles ont été soulevées par l'assuré. Ce n'est que si le consensus ne peut être atteint que l'assureur pourra ordonner une expertise, en rendant une décision qui pourra être attaquée par l'assuré (ATF 138 V 271 consid. 1.1). La recherche d'un consensus est nécessaire lorsque l’assuré fait valoir des objections « admissibles » de nature formelle, en rapport avec le cas concret, ou matérielle, en rapport avec la spécialité médicale (arrêt du Tribunal fédéral 9C_560/2013 du 6 septembre 2013 consid. 2.3 et les références). Enfin, la chambre de céans a jugé qu'indépendamment des griefs invoqués par l'assuré à l'encontre de l'expert, la désignation de l'expert par l'assureur devait être annulée et la cause lui être renvoyée, lorsqu'il n'avait pas essayé de parvenir à un accord avec l'assuré sur le choix de l'expert, en violation des droits de participation de l'assuré dans la procédure de désignation de celui-ci. Elle a précisé à cet égard que ce n'est pas uniquement en présence de justes motifs de récusation à l'encontre de l'expert que l'assuré pouvait émettre des contre-propositions (ATAS/226/2013 du 28 février 2013 consid. 5 et ATAS/263/2013 du 13 mars 2013 consid. 6). Il n'en demeure pas moins qu'une partie ne pouvait s’opposer à la désignation d’un expert sans donner des motifs valables, tels que des doutes sur son indépendance ou sa compétence. En effet, si tel était le cas, cela reviendrait à lui accorder un droit de veto sur le choix d'un expert (ATAS/1029/2017 du 16 novembre 2017 consid. 6).</w:t>
      </w:r>
    </w:p>
    <w:p>
      <w:r>
        <w:rPr>
          <w:b/>
        </w:rPr>
        <w:t>E. 7</w:t>
      </w:r>
    </w:p>
    <w:p>
      <w:r>
        <w:t>En l’espèce, le recourant a refusé la désignation des Drs D______, puis F______, au motif, notamment, que ceux-ci n’étaient pas spécialisés en médecine du sport. Cette exigence paraît justifiée dans le cas d’espèce, qui concerne un hockeyeur professionnel. Au cours de la procédure de recours, l’intimée a proposé deux autres experts par courrier adressé directement au conseil du recourant, précisant qu’il s’agissait de deux spécialistes en médecine du sport, qu’elle n’avait jamais mandatés. L’intimée a ainsi tenté de trouver un accord avec le recourant. Vu l’absence de critiques formulées par le recourant contre les derniers experts proposés, la chambre de céans retiendra qu’un consensus est intervenu entre les</w:t>
      </w:r>
    </w:p>
    <w:p>
      <w:r>
        <w:t>A/2173/2019 - 11/12 - parties et, conformément à la demande du recourant, désignera le Dr K______ comme expert.</w:t>
      </w:r>
    </w:p>
    <w:p>
      <w:r>
        <w:rPr>
          <w:b/>
        </w:rPr>
        <w:t>E. 8</w:t>
      </w:r>
    </w:p>
    <w:p>
      <w:r>
        <w:t>Le recours est ainsi admis.</w:t>
      </w:r>
    </w:p>
    <w:p>
      <w:r>
        <w:rPr>
          <w:b/>
        </w:rPr>
        <w:t>E. 9</w:t>
      </w:r>
    </w:p>
    <w:p>
      <w:r>
        <w:t>Le recourant obtenant gain de cause et étant assisté d’un conseil, il a droit à des dépens qui seront fixés à CHF 2'000.- (art. 61 let. g LPGA).</w:t>
      </w:r>
    </w:p>
    <w:p>
      <w:r>
        <w:rPr>
          <w:b/>
        </w:rPr>
        <w:t>E. 10</w:t>
      </w:r>
    </w:p>
    <w:p>
      <w:r>
        <w:t>Pour le surplus la procédure est gratuite.</w:t>
      </w:r>
    </w:p>
    <w:p>
      <w:r>
        <w:t>A/2173/2019 - 12/12 -</w:t>
      </w:r>
    </w:p>
    <w:p>
      <w:r>
        <w:t>PAR CES MOTIFS, LA CHAMBRE DES ASSURANCES SOCIALES : Statuant À la forme : 1. Déclare le recours recevable. Au fond : 2. L’admet. 3. Désigne le docteur K______ comme expert dans le cadre de la procédure opposant le recourant à l’intimée. 4. Alloue au recourant une indemnité de procédure de CHF 2'000.-, à la charge de l’intimée.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Catherine TAPPONNIER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