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ATAS/177/2023 vom 16. März 2023</w:t>
      </w:r>
    </w:p>
    <w:p>
      <w:r>
        <w:t>GE Cour de justice, 2023-03-16, FR</w:t>
      </w:r>
    </w:p>
    <w:p>
      <w:r>
        <w:rPr>
          <w:b/>
        </w:rPr>
        <w:t xml:space="preserve">Quelle: </w:t>
      </w:r>
      <w:r>
        <w:t>https://mcp.opencaselaw.ch/entscheid/ge_gerichte_ATAS_177_2023</w:t>
      </w:r>
    </w:p>
    <w:p>
      <w:r>
        <w:t>FR: GE_GERICHTE ATAS/177/2023 du 16 mars 2023</w:t>
      </w:r>
    </w:p>
    <w:p>
      <w:r>
        <w:t>IT: GE_GERICHTE ATAS/177/2023 del 16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interjeté par-devant l’autorité compétente (art. 58 al. 1 LPGA), est recevable.</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w:t>
      </w:r>
    </w:p>
    <w:p>
      <w:r>
        <w:t>A/4323/2022 - 5/9 - qui n'offre à cet égard pas une protection plus étendue que la disposition constitutionnelle (ATF 103 V 190 consid. 2b) –, est une forme particulière du déni de justice formel (ATF 119 Ia 237 consid. 2).</w:t>
      </w:r>
    </w:p>
    <w:p>
      <w:r>
        <w:rPr>
          <w:b/>
        </w:rPr>
        <w:t>E. 3.2</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w:t>
      </w:r>
    </w:p>
    <w:p>
      <w:r>
        <w:rPr>
          <w:b/>
        </w:rPr>
        <w:t>E. 4</w:t>
      </w:r>
    </w:p>
    <w:p>
      <w:r>
        <w:t>En l’espèce, le A______ reproche à l’OCE de ne pas lui avoir versé d’indemnité RHT suite à l’arrêt du 1er février 2022.</w:t>
      </w:r>
    </w:p>
    <w:p>
      <w:r>
        <w:t>A/4323/2022 - 6/9 -</w:t>
      </w:r>
    </w:p>
    <w:p>
      <w:r>
        <w:t>L’OCE, de son côté, considère ne pas être concerné, dès lors qu’il ne lui appartient pas de procéder au paiement des indemnités RHT réclamées par le A______.</w:t>
      </w:r>
    </w:p>
    <w:p>
      <w:r>
        <w:rPr>
          <w:b/>
        </w:rPr>
        <w:t>E. 4.1</w:t>
      </w:r>
    </w:p>
    <w:p>
      <w:r>
        <w:t>L’art. 39 LACI, qui règle les modalités du remboursement de l’indemnité, établit clairement que la caisse [de chômage] doit examiner si les conditions personnelles sont remplies (al. 1) et que lorsque toutes les conditions dont dépend le droit à l’indemnité sont remplies et que l’autorité cantonale [l’OCE] n’a soulevé aucune objection, la caisse rembourse à l’employeur, en règle générale dans le délai d’un mois, l’indemnité dûment versée, après déduction du montant prévu au titre du délai d’attente. L’al. 3 stipule que les indemnités que l’employeur ne prétend pas dans le délai prévu à l’art. 38 al. 1 LACI ne lui sont pas remboursées. L’OCE n’est pas en charge de verser les indemnités RHT à l’employeur qui en fait la demande, mais il dispose d’un droit de s’opposer au versement de telles indemnités par la caisse de chômage. Dans le cadre de la précédente procédure, l’OCE s’est opposé au préavis de RHT du A______, reçu en date du 7 avril 2020 et concernant son unique employé, M. B______, à raison de 90 %, pour une période indéterminée, dès le 16 mars 2020.</w:t>
      </w:r>
    </w:p>
    <w:p>
      <w:r>
        <w:rPr>
          <w:b/>
        </w:rPr>
        <w:t>E. 4.2</w:t>
      </w:r>
    </w:p>
    <w:p>
      <w:r>
        <w:t>Selon l’art. 38 al. 1 LACI, l’employeur (in casu, le A______), doit faire valoir l’ensemble des prétentions en indemnité pour les travailleurs de son entreprise, auprès de la caisse qu’il a désignée, dans un délai de trois mois à compter de l’expiration de chaque période de décompte. Or, il ressort de la déposition de M. B______, lors de l’audience du 14 décembre 2021 dans la procédure A/1574/2020 que ce dernier est le seul employé et directeur du A______ et qu’il n’avait, à l’époque de l’audience, déposé aucune demande d’indemnisation auprès de la caisse de chômage, ajoutant qu’il avait suivi la procédure par rapport à l’indemnité RHT après s’être renseigné autour de lui (comptable, fiduciaire etc.). Il sied encore de préciser que le A______ était assisté d’un mandataire professionnellement qualifié, soit la société «C______ SA » dont le but social selon l’inscription figurant au registre du commerce de Genève est « conseils et services en gestion et administration d'entreprise et de patrimoine ; conseils, formation et services en gestion (management) des risques, patrimoine et prévoyance ; conseils et services en assurance, finance et immobilier, à l'exclusion de toutes opérations immobilières prohibées par la LFAIE ; exécution de mandats fiduciaires et prestations s'y rapportant ; développement de réseaux d'affaires ». Ainsi, le A______, qui avait déposé un préavis de RHT dès le 16 mars 2020, n’avait pas désigné de caisse de chômage, lors de l’audience du 14 décembre 2021, soit bien au-delà du délai de trois mois fixé par l’art. 38 al. 1 LACI. Par conséquent, même si l’issue du litige devait lui être favorable, ce qui a été partiellement le cas, le A______ avait déjà laissé s’écouler le délai de trois mois et ne pouvait donc pas obtenir le remboursement de ses indemnités RHT auprès d’une caisse de chômage qu’il avait - par ailleurs - omis de choisir.</w:t>
      </w:r>
    </w:p>
    <w:p>
      <w:r>
        <w:t>A/4323/2022 - 7/9 - Il ressort de ce qui précède que même si la première chambre de la chambre de céans a admis partiellement son recours par arrêt du 1er février 2022, le recourant ne remplissait pas les conditions pour obtenir ses indemnités RHT auprès d’une caisse de chômage. Suite à l’entrée en force de l’arrêt rendu le 1er février 2022, l’OCE n’avait aucune obligation d’agir à l’égard du A______ car le versement de l’indemnité RHT était du ressort de la caisse de chômage. Par conséquent, on ne saurait lui reprocher de ne pas avoir agi, étant précisé que jusqu’au courrier du 3 décembre 2022, le A______ n’avait jamais interpellé l’OCE. Dès lors que l’OCE n’avait aucun devoir de verser des indemnités au A______, son inaction après notification de l’arrêt susmentionné ne peut lui être imputée et n’est pas constitutive d’un déni de justice. Par ailleurs, il sied de préciser que l’OCE n’était pas en mesure de transmettre la demande du recourant du 3 décembre 2022 auprès d’une éventuelle autorité compétente, dès lors que le A______ n’avait pas désigné de caisse de chômage.</w:t>
      </w:r>
    </w:p>
    <w:p>
      <w:r>
        <w:rPr>
          <w:b/>
        </w:rPr>
        <w:t>E. 4.3</w:t>
      </w:r>
    </w:p>
    <w:p>
      <w:r>
        <w:t>Pour être exhaustif, il convient encore d’examiner si l’OCE a violé son devoir d’information, dans le cadre de la procédure ayant abouti à l’arrêt rendu par la chambre de céans en date du 1er février 2022.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w:t>
      </w:r>
    </w:p>
    <w:p>
      <w:r>
        <w:t>A/4323/2022 - 8/9 -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du 31 mai 2010 consid. 4.2). En l’occurrence, on observe que l’information selon laquelle le A______ devait faire valoir sa demande d’indemnisation RHT auprès de la caisse de chômage, apparaissait déjà au stade de la décision de l’OCE du 8 avril 2020 qui mentionnait - sous la rubrique en caractères gras des « Remarques importantes concernant l’indemnité en cas de réduction de l’horaire de travail » - que le droit à l’indemnité devait être exercé dans le délai de trois mois à compter de l’expiration de chaque période de décompte auprès de la caisse désignée. Cette information a d’ailleurs été répétée par la représentante de l’OCE, lors de la comparution personnelle du 14 décembre 2021, cette dernière faisant remarquer qu’elle « émettait toutes réserves quant à la question du délai » après que M. B______ ait déclaré qu’il n’avait déposé aucune demande d’indemnisation auprès de la caisse de chômage. Enfin, il est patent que les considérants de l’arrêt du 1er février 2022 et le ch. 4 de son dispositif établissent sans ambiguïté que le droit au paiement des RHT dépend de « l’examen par la caisse de chômage des conditions de l’art. 39 LACI ». Compte tenu de ces éléments, la chambre de céans considère qu’il est établi que l’OCE a rempli son devoir d’information auprès du recourant, informant ce dernier qu’il devait présenter une demande d’indemnisation auprès de la caisse de chômage dans le délai de trois mois. Il sied de rappeler que le A______ était assisté d’un mandataire professionnellement qualifié dont le but social est, notamment, de fournir des conseils en matière d’assurances et qui, par conséquent, est censé connaître les différences entre le rôle de l’OCE et celui des caisses de chômage.</w:t>
      </w:r>
    </w:p>
    <w:p>
      <w:r>
        <w:rPr>
          <w:b/>
        </w:rPr>
        <w:t>E. 4.4</w:t>
      </w:r>
    </w:p>
    <w:p>
      <w:r>
        <w:t>Il résulte de ce qui précède que l’OCE n’a commis aucun déni de justice et s’est acquitté à satisfaction de son devoir de conseil auprès du A______.</w:t>
      </w:r>
    </w:p>
    <w:p>
      <w:r>
        <w:rPr>
          <w:b/>
        </w:rPr>
        <w:t>E. 5</w:t>
      </w:r>
    </w:p>
    <w:p>
      <w:r>
        <w:t>Le recours sera donc rejeté.</w:t>
      </w:r>
    </w:p>
    <w:p>
      <w:r>
        <w:rPr>
          <w:b/>
        </w:rPr>
        <w:t>E. 6</w:t>
      </w:r>
    </w:p>
    <w:p>
      <w:r>
        <w:t>Pour le surplus, en l’absence de loi spéciale prévoyant des frais judiciaires, la procédure est gratuite (art. 61 let. fbis LPGA en lien avec l’art. 1 al. 1 LACI).</w:t>
      </w:r>
    </w:p>
    <w:p>
      <w:r>
        <w:t>A/4323/2022 - 9/9 -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