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ATAS/176/2008 vom 14. Februar 2008</w:t>
      </w:r>
    </w:p>
    <w:p>
      <w:r>
        <w:t>GE Cour de justice, 2008-02-14, FR</w:t>
      </w:r>
    </w:p>
    <w:p>
      <w:r>
        <w:rPr>
          <w:b/>
        </w:rPr>
        <w:t xml:space="preserve">Quelle: </w:t>
      </w:r>
      <w:r>
        <w:t>https://mcp.opencaselaw.ch/entscheid/ge_gerichte_ATAS_176_2008</w:t>
      </w:r>
    </w:p>
    <w:p>
      <w:r>
        <w:t>FR: GE_GERICHTE ATAS/176/2008 du 14 février 2008</w:t>
      </w:r>
    </w:p>
    <w:p>
      <w:r>
        <w:t>IT: GE_GERICHTE ATAS/176/2008 del 14 febbraio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w:t>
      </w:r>
    </w:p>
    <w:p>
      <w:r>
        <w:t>A/3953/2007 - 5/7 - loi fédérale sur l’assurance-chômage obligatoire et l’indemnité en cas d’insolvabilité du 25 juin 1982.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la décision par laquelle l'intimé a prononcé une suspension du droit à l'indemnité de chômage de douze jours en application est justifiée.</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(Revue de droit du travail et d'assurance-chômage [DTA] 1982 n°4 p. 37ss).</w:t>
      </w:r>
    </w:p>
    <w:p>
      <w:r>
        <w:t>A/3953/2007 - 6/7 - A cet égard, le SECO a établi une sorte de barème "barème des suspension à l'intention des autorités cantonales et des ORP" (chiffre D72 de la circulaire relative à l'indemnité de chômage [IC]). Il en ressort que lorsque l'assuré n'a pas effectué de recherches d'emploi pendant le délai de congé, le nombre de jours de suspension est de quatre à six lorsque le délai de congé est de un mois, de huit à douze lorsque le délai de congé est de deux mois, et de douze à dix-huit lorsque le délai de congé est de trois mois et plus. En l'espèce, il n'est pas contesté que le recourant n'a effectué aucune recherche avant de s'annoncer à l'assurance-chômage. La suspension de son indemnité est donc en principe justifiée. Il y a lieu cependant de tenir compte des circonstances particulières du cas d'espèce. En effet, il ressort des explications de l'assuré - dont il convient de souligner qu'elles n'ont jamais varié dans le temps et qu'elles ont été corroborées par la responsable des ressources humaines de son ancien employeur - que ce dernier a reçu l'assurance de la part de son employeur qu'il serait averti deux mois avant la fin des rapports de travail si le contrat de durée indéterminée qu'il espérait ne pouvait finalement être conclu. Il est également ressorti des enquêtes qu'un certain nombre de contrats de durée indéterminée ont bien été conclus par l'entreprise et que l'assuré était légitimé à penser qu'il pourrait être au nombre des employés qui en bénéficieraient. Certes, selon la responsable des ressources humaines, le nombre de postes et la liste des employés finalement retenus ont fait l'objet d'une décision au début de l'année 2007 déjà. Il n'en demeure pas moins que l'intéressé n'en a pas été informé. Sans nouvelles de la part de Madame D__________ qui a reconnu lui avoir promis de l'informer en temps voulu, il était donc légitimé à penser que son engagement suivait son cours. Dans de telles conditions, on ne saurait faire à l'assuré le reproche de n'avoir pas entamé de recherches d'emploi par ailleurs avant le 11 mai 2007, date à laquelle son supérieur direct s'est finalement décidé à le détromper. Ne lui restaient donc que la deuxième partie du mois de mai 2007 pour effectuer des recherches. C'est alors que sont survenus les problèmes familiaux dont il a déjà été fait état. Il n'est pas contesté que l'assuré a dû se rendre en urgence au Maroc et n'en est revenu que le 21 mai 2007. L'intimé a d'ailleurs admis que le rapatriement de l'épouse de l'assuré et les soucis y relatifs ont empêché l'intéressé de mettre à profit la seconde moitié du mois de mai. Au vu de l'ensemble de ces circonstances, le Tribunal de céans considère qu'en l'occurrence, l'absence de recherches d'emploi ne justifie pas le prononcé d'une sanction. Eu égard aux considérations qui précèdent, le recours est admis.</w:t>
      </w:r>
    </w:p>
    <w:p>
      <w:r>
        <w:t>A/3953/2007 - 7/7 -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