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ATAS/175/2010 vom 13. Mai 2004</w:t>
      </w:r>
    </w:p>
    <w:p>
      <w:r>
        <w:t>GE Cour de justice, 2004-05-13, FR</w:t>
      </w:r>
    </w:p>
    <w:p>
      <w:r>
        <w:rPr>
          <w:b/>
        </w:rPr>
        <w:t xml:space="preserve">Quelle: </w:t>
      </w:r>
      <w:r>
        <w:t>https://mcp.opencaselaw.ch/entscheid/ge_gerichte_ATAS_175_2010</w:t>
      </w:r>
    </w:p>
    <w:p>
      <w:r>
        <w:t>FR: GE_GERICHTE ATAS/175/2010 du 13 mai 2004</w:t>
      </w:r>
    </w:p>
    <w:p>
      <w:r>
        <w:t>IT: GE_GERICHTE ATAS/175/2010 del 13 maggio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A/4586/2009 - 4/6 -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En l’espèce, le juge de première instance a ordonné le partage par moitié des prestations de sortie investies par les demandeurs dans l’achat d’un bien immobilier en copropriété, partage que le juge a réservé jusqu’à la vente dudit bien immobilier, vente qui a eu lieu en mars 2007.</w:t>
      </w:r>
    </w:p>
    <w:p>
      <w:r>
        <w:rPr>
          <w:b/>
        </w:rPr>
        <w:t>E. 3</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4</w:t>
      </w:r>
    </w:p>
    <w:p>
      <w:r>
        <w:t>En l’espèce, le juge civil a cru bon de « réserver le partage » au lieu de tenir compte des montants investis par les intéressés pour effectuer son calcul. Il convient dès lors de partager les montants en question. Selon les documents produits, la prestation investie par le demandeur et remboursée en avril 2007 à sa fondation de prévoyance s'élève à 133'000 fr. (84'000 + 49'000) tandis que celle investie par la demanderesse et remboursée à sa fondation en mai 2007 atteint la somme de 45'000 fr. Ainsi le demandeur doit à son ex-épouse le montant de 66'500 fr. (133'000 : 2) alors qu'elle lui doit celui de 22’500 (45’000 : 2), de sorte que c’est en définitive le demandeur qui doit à son ex-épouse le montant de 44'000 fr.</w:t>
      </w:r>
    </w:p>
    <w:p>
      <w:r>
        <w:rPr>
          <w:b/>
        </w:rPr>
        <w:t>E. 5</w:t>
      </w:r>
    </w:p>
    <w:p>
      <w:r>
        <w:t>Compte tenu du fait que ce partage aurait dû intervenir dès la vente de l’immeuble, soit en mars 2007, et que la demanderesse ne saurait subir les conséquences du</w:t>
      </w:r>
    </w:p>
    <w:p>
      <w:r>
        <w:t>A/4586/2009 - 5/6 - retard intervenu dans le partage, des intérêts compensatoires lui sont dus du 1er avril 2007 jusqu’au versement.</w:t>
      </w:r>
    </w:p>
    <w:p>
      <w:r>
        <w:rPr>
          <w:b/>
        </w:rPr>
        <w:t>E. 6</w:t>
      </w:r>
    </w:p>
    <w:p>
      <w:r>
        <w:t>Aucun émolument ne sera perçu, la procédure étant gratuite (art. 73 al. 2 LPP et 89H al. 1 de la loi sur la procédure administrative du 12 septembre 1985). ***</w:t>
      </w:r>
    </w:p>
    <w:p>
      <w:r>
        <w:t>A/4586/2009 - 6/6 -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